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2FD11" w14:textId="1A29F10B" w:rsidR="00D32219" w:rsidRDefault="00D32219" w:rsidP="00D3221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>
        <w:rPr>
          <w:rFonts w:asciiTheme="minorHAnsi" w:eastAsia="Times New Roman" w:hAnsiTheme="minorHAnsi" w:cstheme="minorHAnsi"/>
          <w:b/>
          <w:bCs/>
          <w:sz w:val="22"/>
          <w:szCs w:val="22"/>
        </w:rPr>
        <w:t>3GPP T</w:t>
      </w:r>
      <w:bookmarkStart w:id="0" w:name="_Ref452454252"/>
      <w:bookmarkEnd w:id="0"/>
      <w:r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SG-RAN </w:t>
      </w:r>
      <w:r>
        <w:rPr>
          <w:rFonts w:asciiTheme="minorHAnsi" w:eastAsia="Times New Roman" w:hAnsiTheme="minorHAnsi" w:cstheme="minorHAnsi"/>
          <w:b/>
          <w:sz w:val="22"/>
          <w:szCs w:val="22"/>
        </w:rPr>
        <w:t xml:space="preserve">WG3 Meeting #119bis-e                                                      </w:t>
      </w:r>
      <w:r>
        <w:rPr>
          <w:rFonts w:asciiTheme="minorHAnsi" w:eastAsia="Times New Roman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R3-23</w:t>
      </w:r>
      <w:r w:rsidR="009A72C1">
        <w:rPr>
          <w:rFonts w:asciiTheme="minorHAnsi" w:hAnsiTheme="minorHAnsi" w:cstheme="minorHAnsi"/>
          <w:b/>
          <w:bCs/>
          <w:color w:val="000000"/>
          <w:sz w:val="22"/>
          <w:szCs w:val="22"/>
        </w:rPr>
        <w:t>1345</w:t>
      </w:r>
    </w:p>
    <w:p w14:paraId="34636977" w14:textId="77777777" w:rsidR="00D32219" w:rsidRDefault="00D32219" w:rsidP="00D32219">
      <w:pPr>
        <w:widowControl w:val="0"/>
        <w:tabs>
          <w:tab w:val="right" w:pos="9639"/>
        </w:tabs>
        <w:spacing w:after="0"/>
        <w:rPr>
          <w:rFonts w:asciiTheme="minorHAnsi" w:eastAsia="Times New Roman" w:hAnsiTheme="minorHAnsi" w:cstheme="minorHAnsi"/>
          <w:b/>
          <w:bCs/>
          <w:i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lang w:eastAsia="zh-CN"/>
        </w:rPr>
        <w:t>E-meeting, April 17</w:t>
      </w:r>
      <w:r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– April 26</w:t>
      </w:r>
      <w:r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, 2023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                                 </w:t>
      </w:r>
    </w:p>
    <w:p w14:paraId="326A5EDE" w14:textId="6127C448" w:rsidR="00185DC9" w:rsidRPr="00D03FA6" w:rsidRDefault="00D32219" w:rsidP="00D3221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sz w:val="22"/>
          <w:szCs w:val="22"/>
          <w:lang w:eastAsia="zh-CN"/>
        </w:rPr>
        <w:tab/>
      </w:r>
      <w:r w:rsidR="00185DC9" w:rsidRPr="00D03FA6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</w:p>
    <w:p w14:paraId="35C647C9" w14:textId="51C27CFD" w:rsidR="00185DC9" w:rsidRPr="00D03FA6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D03FA6">
        <w:rPr>
          <w:rFonts w:asciiTheme="minorHAnsi" w:eastAsia="MS Mincho" w:hAnsiTheme="minorHAnsi" w:cstheme="minorHAnsi"/>
          <w:b/>
          <w:bCs/>
          <w:sz w:val="22"/>
          <w:szCs w:val="22"/>
        </w:rPr>
        <w:t>Agenda item:</w:t>
      </w:r>
      <w:r w:rsidRPr="00D03FA6">
        <w:rPr>
          <w:rFonts w:asciiTheme="minorHAnsi" w:eastAsia="MS Mincho" w:hAnsiTheme="minorHAnsi" w:cstheme="minorHAnsi"/>
          <w:b/>
          <w:bCs/>
          <w:sz w:val="22"/>
          <w:szCs w:val="22"/>
        </w:rPr>
        <w:tab/>
      </w:r>
      <w:r w:rsidR="001F2ABA">
        <w:rPr>
          <w:rFonts w:asciiTheme="minorHAnsi" w:eastAsia="MS Mincho" w:hAnsiTheme="minorHAnsi" w:cstheme="minorHAnsi"/>
          <w:b/>
          <w:bCs/>
          <w:sz w:val="22"/>
          <w:szCs w:val="22"/>
        </w:rPr>
        <w:t>11.2</w:t>
      </w:r>
    </w:p>
    <w:p w14:paraId="12BCBB65" w14:textId="0C3B2658" w:rsidR="00185DC9" w:rsidRPr="00D03FA6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>Source:</w:t>
      </w:r>
      <w:r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Qualcomm Inc</w:t>
      </w:r>
      <w:r w:rsidR="001470C7">
        <w:rPr>
          <w:rFonts w:asciiTheme="minorHAnsi" w:eastAsia="Times New Roman" w:hAnsiTheme="minorHAnsi" w:cstheme="minorHAnsi"/>
          <w:b/>
          <w:bCs/>
          <w:sz w:val="22"/>
          <w:szCs w:val="22"/>
        </w:rPr>
        <w:t>orporated</w:t>
      </w:r>
    </w:p>
    <w:p w14:paraId="6D6DCF35" w14:textId="77EEA1A0" w:rsidR="00185DC9" w:rsidRPr="00D03FA6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>Title:</w:t>
      </w:r>
      <w:r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</w:r>
      <w:r w:rsidR="00606132">
        <w:rPr>
          <w:rFonts w:asciiTheme="minorHAnsi" w:eastAsia="Times New Roman" w:hAnsiTheme="minorHAnsi" w:cstheme="minorHAnsi"/>
          <w:b/>
          <w:bCs/>
          <w:sz w:val="22"/>
          <w:szCs w:val="22"/>
        </w:rPr>
        <w:t>QoE</w:t>
      </w:r>
      <w:r w:rsidR="00D03FA6"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</w:t>
      </w:r>
      <w:r w:rsidR="00B41BEA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enhancements </w:t>
      </w:r>
      <w:r w:rsidR="009E1C6C">
        <w:rPr>
          <w:rFonts w:asciiTheme="minorHAnsi" w:eastAsia="Times New Roman" w:hAnsiTheme="minorHAnsi" w:cstheme="minorHAnsi"/>
          <w:b/>
          <w:bCs/>
          <w:sz w:val="22"/>
          <w:szCs w:val="22"/>
        </w:rPr>
        <w:t>for</w:t>
      </w:r>
      <w:r w:rsidR="00B41BEA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high mobility scenarios</w:t>
      </w:r>
    </w:p>
    <w:p w14:paraId="28B302F7" w14:textId="77777777" w:rsidR="00185DC9" w:rsidRPr="00421F22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421F22">
        <w:rPr>
          <w:rFonts w:asciiTheme="minorHAnsi" w:eastAsia="Times New Roman" w:hAnsiTheme="minorHAnsi" w:cstheme="minorHAnsi"/>
          <w:b/>
          <w:bCs/>
          <w:sz w:val="22"/>
          <w:szCs w:val="22"/>
        </w:rPr>
        <w:t>Document for:</w:t>
      </w:r>
      <w:r w:rsidRPr="00421F22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Discussion and Decision</w:t>
      </w:r>
    </w:p>
    <w:p w14:paraId="54BB28B1" w14:textId="5FD77E27" w:rsidR="003C57C7" w:rsidRPr="00421F22" w:rsidRDefault="00185DC9" w:rsidP="007409B3">
      <w:pPr>
        <w:pStyle w:val="Heading1"/>
        <w:widowControl w:val="0"/>
        <w:numPr>
          <w:ilvl w:val="0"/>
          <w:numId w:val="2"/>
        </w:numPr>
        <w:pBdr>
          <w:top w:val="single" w:sz="12" w:space="2" w:color="auto"/>
        </w:pBdr>
        <w:contextualSpacing/>
        <w:rPr>
          <w:rFonts w:asciiTheme="minorHAnsi" w:hAnsiTheme="minorHAnsi" w:cstheme="minorHAnsi"/>
          <w:iCs/>
          <w:sz w:val="22"/>
          <w:szCs w:val="22"/>
          <w:lang w:val="en-US"/>
        </w:rPr>
      </w:pPr>
      <w:r w:rsidRPr="00421F22">
        <w:rPr>
          <w:rFonts w:asciiTheme="minorHAnsi" w:hAnsiTheme="minorHAnsi" w:cstheme="minorHAnsi"/>
          <w:sz w:val="32"/>
        </w:rPr>
        <w:t xml:space="preserve">Introduction </w:t>
      </w:r>
    </w:p>
    <w:p w14:paraId="00BA7763" w14:textId="36476529" w:rsidR="00EF2C3A" w:rsidRDefault="00185DC9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  <w:r w:rsidRPr="00D03FA6">
        <w:rPr>
          <w:rFonts w:asciiTheme="minorHAnsi" w:hAnsiTheme="minorHAnsi" w:cstheme="minorHAnsi"/>
          <w:iCs/>
          <w:sz w:val="22"/>
          <w:szCs w:val="22"/>
        </w:rPr>
        <w:t>In this paper, we</w:t>
      </w:r>
      <w:r w:rsidR="00BB47ED" w:rsidRPr="00D03FA6">
        <w:rPr>
          <w:rFonts w:asciiTheme="minorHAnsi" w:hAnsiTheme="minorHAnsi" w:cstheme="minorHAnsi"/>
          <w:iCs/>
          <w:sz w:val="22"/>
          <w:szCs w:val="22"/>
        </w:rPr>
        <w:t xml:space="preserve"> discuss </w:t>
      </w:r>
      <w:r w:rsidR="008E2F03">
        <w:rPr>
          <w:rFonts w:asciiTheme="minorHAnsi" w:hAnsiTheme="minorHAnsi" w:cstheme="minorHAnsi"/>
          <w:iCs/>
          <w:sz w:val="22"/>
          <w:szCs w:val="22"/>
        </w:rPr>
        <w:t xml:space="preserve">further on </w:t>
      </w:r>
      <w:r w:rsidR="00C83660">
        <w:rPr>
          <w:rFonts w:asciiTheme="minorHAnsi" w:hAnsiTheme="minorHAnsi" w:cstheme="minorHAnsi"/>
          <w:iCs/>
          <w:sz w:val="22"/>
          <w:szCs w:val="22"/>
        </w:rPr>
        <w:t xml:space="preserve">QoE enhancements </w:t>
      </w:r>
      <w:r w:rsidR="008E2F03">
        <w:rPr>
          <w:rFonts w:asciiTheme="minorHAnsi" w:hAnsiTheme="minorHAnsi" w:cstheme="minorHAnsi"/>
          <w:iCs/>
          <w:sz w:val="22"/>
          <w:szCs w:val="22"/>
        </w:rPr>
        <w:t>for</w:t>
      </w:r>
      <w:r w:rsidR="00C83660">
        <w:rPr>
          <w:rFonts w:asciiTheme="minorHAnsi" w:hAnsiTheme="minorHAnsi" w:cstheme="minorHAnsi"/>
          <w:iCs/>
          <w:sz w:val="22"/>
          <w:szCs w:val="22"/>
        </w:rPr>
        <w:t xml:space="preserve"> high mobility scenarios</w:t>
      </w:r>
      <w:r w:rsidR="008E2F03">
        <w:rPr>
          <w:rFonts w:asciiTheme="minorHAnsi" w:hAnsiTheme="minorHAnsi" w:cstheme="minorHAnsi"/>
          <w:iCs/>
          <w:sz w:val="22"/>
          <w:szCs w:val="22"/>
        </w:rPr>
        <w:t xml:space="preserve"> based on </w:t>
      </w:r>
      <w:r w:rsidR="00EF2C3A">
        <w:rPr>
          <w:rFonts w:asciiTheme="minorHAnsi" w:hAnsiTheme="minorHAnsi" w:cstheme="minorHAnsi"/>
          <w:iCs/>
          <w:sz w:val="22"/>
          <w:szCs w:val="22"/>
        </w:rPr>
        <w:t xml:space="preserve">the </w:t>
      </w:r>
      <w:r w:rsidR="008E2F03">
        <w:rPr>
          <w:rFonts w:asciiTheme="minorHAnsi" w:hAnsiTheme="minorHAnsi" w:cstheme="minorHAnsi"/>
          <w:iCs/>
          <w:sz w:val="22"/>
          <w:szCs w:val="22"/>
        </w:rPr>
        <w:t>agreement</w:t>
      </w:r>
      <w:r w:rsidR="008276AB">
        <w:rPr>
          <w:rFonts w:asciiTheme="minorHAnsi" w:hAnsiTheme="minorHAnsi" w:cstheme="minorHAnsi"/>
          <w:iCs/>
          <w:sz w:val="22"/>
          <w:szCs w:val="22"/>
        </w:rPr>
        <w:t>s</w:t>
      </w:r>
      <w:r w:rsidR="008E2F03">
        <w:rPr>
          <w:rFonts w:asciiTheme="minorHAnsi" w:hAnsiTheme="minorHAnsi" w:cstheme="minorHAnsi"/>
          <w:iCs/>
          <w:sz w:val="22"/>
          <w:szCs w:val="22"/>
        </w:rPr>
        <w:t xml:space="preserve"> last meeting</w:t>
      </w:r>
      <w:r w:rsidR="008276AB">
        <w:rPr>
          <w:rFonts w:asciiTheme="minorHAnsi" w:hAnsiTheme="minorHAnsi" w:cstheme="minorHAnsi"/>
          <w:iCs/>
          <w:sz w:val="22"/>
          <w:szCs w:val="22"/>
        </w:rPr>
        <w:t>.</w:t>
      </w:r>
    </w:p>
    <w:p w14:paraId="4C3FD979" w14:textId="4517CD43" w:rsidR="001470C7" w:rsidRPr="00C36A7A" w:rsidRDefault="00185DC9" w:rsidP="00C36A7A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>Discussion</w:t>
      </w:r>
    </w:p>
    <w:p w14:paraId="553281FD" w14:textId="282EFACA" w:rsidR="008276AB" w:rsidRPr="008276AB" w:rsidRDefault="008276AB" w:rsidP="008276AB">
      <w:pPr>
        <w:rPr>
          <w:rFonts w:asciiTheme="minorHAnsi" w:hAnsiTheme="minorHAnsi" w:cstheme="minorHAnsi"/>
          <w:iCs/>
          <w:sz w:val="22"/>
          <w:szCs w:val="22"/>
        </w:rPr>
      </w:pPr>
      <w:r w:rsidRPr="008276AB">
        <w:rPr>
          <w:rFonts w:asciiTheme="minorHAnsi" w:hAnsiTheme="minorHAnsi" w:cstheme="minorHAnsi"/>
          <w:iCs/>
          <w:sz w:val="22"/>
          <w:szCs w:val="22"/>
        </w:rPr>
        <w:t>The following was agreed last meeting:</w:t>
      </w:r>
    </w:p>
    <w:p w14:paraId="7805101B" w14:textId="7B594159" w:rsidR="008276AB" w:rsidRDefault="008276AB" w:rsidP="00421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70C0"/>
          <w:sz w:val="22"/>
          <w:szCs w:val="22"/>
        </w:rPr>
      </w:pPr>
      <w:r w:rsidRPr="008276AB">
        <w:rPr>
          <w:rFonts w:asciiTheme="minorHAnsi" w:hAnsiTheme="minorHAnsi" w:cstheme="minorHAnsi"/>
          <w:iCs/>
          <w:color w:val="00B050"/>
          <w:sz w:val="22"/>
          <w:szCs w:val="22"/>
        </w:rPr>
        <w:t xml:space="preserve">OAM should have the flexibility to collect QoE only in high mobility scenarios and/or in HSDN cells instead of collecting blindly. </w:t>
      </w:r>
      <w:r w:rsidRPr="008276AB">
        <w:rPr>
          <w:rFonts w:asciiTheme="minorHAnsi" w:hAnsiTheme="minorHAnsi" w:cstheme="minorHAnsi"/>
          <w:iCs/>
          <w:color w:val="0070C0"/>
          <w:sz w:val="22"/>
          <w:szCs w:val="22"/>
        </w:rPr>
        <w:t>FFS whether enhancements are needed to support the requirement</w:t>
      </w:r>
    </w:p>
    <w:p w14:paraId="5C23663E" w14:textId="77777777" w:rsidR="00F04DEE" w:rsidRPr="00F04DEE" w:rsidRDefault="00F04DEE" w:rsidP="00F04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70C0"/>
          <w:sz w:val="22"/>
          <w:szCs w:val="22"/>
        </w:rPr>
      </w:pPr>
      <w:r w:rsidRPr="00F04DEE">
        <w:rPr>
          <w:rFonts w:asciiTheme="minorHAnsi" w:hAnsiTheme="minorHAnsi" w:cstheme="minorHAnsi"/>
          <w:iCs/>
          <w:color w:val="0070C0"/>
          <w:sz w:val="22"/>
          <w:szCs w:val="22"/>
        </w:rPr>
        <w:t>The following aspects on high-speed scenario shall be discussed in next meeting:</w:t>
      </w:r>
    </w:p>
    <w:p w14:paraId="55163B34" w14:textId="77777777" w:rsidR="00F04DEE" w:rsidRPr="00F04DEE" w:rsidRDefault="00F04DEE" w:rsidP="00F04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70C0"/>
          <w:sz w:val="22"/>
          <w:szCs w:val="22"/>
        </w:rPr>
      </w:pPr>
      <w:r w:rsidRPr="00F04DEE">
        <w:rPr>
          <w:rFonts w:asciiTheme="minorHAnsi" w:hAnsiTheme="minorHAnsi" w:cstheme="minorHAnsi"/>
          <w:iCs/>
          <w:color w:val="0070C0"/>
          <w:sz w:val="22"/>
          <w:szCs w:val="22"/>
        </w:rPr>
        <w:t xml:space="preserve">Whether a “HSDN wide indication” can be included in the Area Scope of QoE configuration (from OAM to gNB), instead of OAM being required to provide the whole list of HSDN cells. </w:t>
      </w:r>
    </w:p>
    <w:p w14:paraId="2A2CF39C" w14:textId="50EA1C32" w:rsidR="00F04DEE" w:rsidRDefault="00F04DEE" w:rsidP="00F04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70C0"/>
          <w:sz w:val="22"/>
          <w:szCs w:val="22"/>
        </w:rPr>
      </w:pPr>
      <w:r w:rsidRPr="00F04DEE">
        <w:rPr>
          <w:rFonts w:asciiTheme="minorHAnsi" w:hAnsiTheme="minorHAnsi" w:cstheme="minorHAnsi"/>
          <w:iCs/>
          <w:color w:val="0070C0"/>
          <w:sz w:val="22"/>
          <w:szCs w:val="22"/>
        </w:rPr>
        <w:t>Whether the ‘high UE velocity’ indication can be added into the QoE configuration.</w:t>
      </w:r>
    </w:p>
    <w:p w14:paraId="71695254" w14:textId="77777777" w:rsidR="00F04DEE" w:rsidRDefault="00F04DEE" w:rsidP="00421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70C0"/>
          <w:sz w:val="22"/>
          <w:szCs w:val="22"/>
        </w:rPr>
      </w:pPr>
    </w:p>
    <w:p w14:paraId="5794BE14" w14:textId="18B9965A" w:rsidR="00C0485C" w:rsidRPr="00C0485C" w:rsidRDefault="00C470AE" w:rsidP="00864AAC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hAnsiTheme="minorHAnsi" w:cstheme="minorHAnsi"/>
          <w:iCs/>
          <w:color w:val="0070C0"/>
          <w:sz w:val="22"/>
          <w:szCs w:val="22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HSDN</w:t>
      </w:r>
      <w:r w:rsidR="00BF629A">
        <w:rPr>
          <w:rFonts w:asciiTheme="minorHAnsi" w:eastAsia="MS Mincho" w:hAnsiTheme="minorHAnsi" w:cstheme="minorHAnsi"/>
          <w:iCs/>
          <w:sz w:val="28"/>
          <w:lang w:eastAsia="ja-JP"/>
        </w:rPr>
        <w:t>-</w:t>
      </w:r>
      <w:r>
        <w:rPr>
          <w:rFonts w:asciiTheme="minorHAnsi" w:eastAsia="MS Mincho" w:hAnsiTheme="minorHAnsi" w:cstheme="minorHAnsi"/>
          <w:iCs/>
          <w:sz w:val="28"/>
          <w:lang w:eastAsia="ja-JP"/>
        </w:rPr>
        <w:t>wide indication in Area Scope of QoE configuration</w:t>
      </w:r>
    </w:p>
    <w:p w14:paraId="68BB67A8" w14:textId="52EC9FF8" w:rsidR="00390771" w:rsidRPr="00390771" w:rsidRDefault="00390771" w:rsidP="008276AB">
      <w:pPr>
        <w:rPr>
          <w:rFonts w:asciiTheme="minorHAnsi" w:hAnsiTheme="minorHAnsi" w:cstheme="minorHAnsi"/>
          <w:iCs/>
          <w:sz w:val="22"/>
          <w:szCs w:val="22"/>
        </w:rPr>
      </w:pPr>
      <w:r w:rsidRPr="00390771">
        <w:rPr>
          <w:rFonts w:asciiTheme="minorHAnsi" w:hAnsiTheme="minorHAnsi" w:cstheme="minorHAnsi"/>
          <w:iCs/>
          <w:sz w:val="22"/>
          <w:szCs w:val="22"/>
        </w:rPr>
        <w:t>We propose to discuss the HSDN cells scenario first</w:t>
      </w:r>
      <w:r w:rsidR="00D1457E">
        <w:rPr>
          <w:rFonts w:asciiTheme="minorHAnsi" w:hAnsiTheme="minorHAnsi" w:cstheme="minorHAnsi"/>
          <w:iCs/>
          <w:sz w:val="22"/>
          <w:szCs w:val="22"/>
        </w:rPr>
        <w:t xml:space="preserve"> i.e., the </w:t>
      </w:r>
      <w:r w:rsidR="00D1457E" w:rsidRPr="00D1457E">
        <w:rPr>
          <w:rFonts w:asciiTheme="minorHAnsi" w:hAnsiTheme="minorHAnsi" w:cstheme="minorHAnsi"/>
          <w:iCs/>
          <w:sz w:val="22"/>
          <w:szCs w:val="22"/>
        </w:rPr>
        <w:t xml:space="preserve">potential enhancements needed for collecting QoE from </w:t>
      </w:r>
      <w:r w:rsidR="00D1457E">
        <w:rPr>
          <w:rFonts w:asciiTheme="minorHAnsi" w:hAnsiTheme="minorHAnsi" w:cstheme="minorHAnsi"/>
          <w:iCs/>
          <w:sz w:val="22"/>
          <w:szCs w:val="22"/>
        </w:rPr>
        <w:t>only HSDN cells</w:t>
      </w:r>
      <w:r w:rsidR="00D1457E" w:rsidRPr="00D1457E">
        <w:rPr>
          <w:rFonts w:asciiTheme="minorHAnsi" w:hAnsiTheme="minorHAnsi" w:cstheme="minorHAnsi"/>
          <w:iCs/>
          <w:sz w:val="22"/>
          <w:szCs w:val="22"/>
        </w:rPr>
        <w:t>.</w:t>
      </w:r>
    </w:p>
    <w:p w14:paraId="40BD88B9" w14:textId="78848C77" w:rsidR="00ED1037" w:rsidRPr="00C2412B" w:rsidRDefault="00A36E05" w:rsidP="008276AB">
      <w:pPr>
        <w:rPr>
          <w:rFonts w:asciiTheme="minorHAnsi" w:hAnsiTheme="minorHAnsi" w:cstheme="minorHAnsi"/>
          <w:iCs/>
          <w:sz w:val="22"/>
          <w:szCs w:val="22"/>
        </w:rPr>
      </w:pPr>
      <w:r w:rsidRPr="00A36E05">
        <w:rPr>
          <w:rFonts w:asciiTheme="minorHAnsi" w:hAnsiTheme="minorHAnsi" w:cstheme="minorHAnsi"/>
          <w:b/>
          <w:bCs/>
          <w:iCs/>
          <w:sz w:val="22"/>
          <w:szCs w:val="22"/>
        </w:rPr>
        <w:t>Observation</w:t>
      </w:r>
      <w:r w:rsidR="00B33C3B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1</w:t>
      </w:r>
      <w:r>
        <w:rPr>
          <w:rFonts w:asciiTheme="minorHAnsi" w:hAnsiTheme="minorHAnsi" w:cstheme="minorHAnsi"/>
          <w:iCs/>
          <w:sz w:val="22"/>
          <w:szCs w:val="22"/>
        </w:rPr>
        <w:t xml:space="preserve">: </w:t>
      </w:r>
      <w:r w:rsidR="001D44A9" w:rsidRPr="00C2412B">
        <w:rPr>
          <w:rFonts w:asciiTheme="minorHAnsi" w:hAnsiTheme="minorHAnsi" w:cstheme="minorHAnsi"/>
          <w:iCs/>
          <w:sz w:val="22"/>
          <w:szCs w:val="22"/>
        </w:rPr>
        <w:t xml:space="preserve">OAM knows </w:t>
      </w:r>
      <w:r w:rsidR="00C2412B" w:rsidRPr="00C2412B">
        <w:rPr>
          <w:rFonts w:asciiTheme="minorHAnsi" w:hAnsiTheme="minorHAnsi" w:cstheme="minorHAnsi"/>
          <w:iCs/>
          <w:sz w:val="22"/>
          <w:szCs w:val="22"/>
        </w:rPr>
        <w:t xml:space="preserve">whether a </w:t>
      </w:r>
      <w:r w:rsidR="001D44A9" w:rsidRPr="00C2412B">
        <w:rPr>
          <w:rFonts w:asciiTheme="minorHAnsi" w:hAnsiTheme="minorHAnsi" w:cstheme="minorHAnsi"/>
          <w:iCs/>
          <w:sz w:val="22"/>
          <w:szCs w:val="22"/>
        </w:rPr>
        <w:t xml:space="preserve">cell </w:t>
      </w:r>
      <w:r w:rsidR="00C2412B" w:rsidRPr="00C2412B">
        <w:rPr>
          <w:rFonts w:asciiTheme="minorHAnsi" w:hAnsiTheme="minorHAnsi" w:cstheme="minorHAnsi"/>
          <w:iCs/>
          <w:sz w:val="22"/>
          <w:szCs w:val="22"/>
        </w:rPr>
        <w:t xml:space="preserve">is a </w:t>
      </w:r>
      <w:r w:rsidR="001D44A9" w:rsidRPr="00C2412B">
        <w:rPr>
          <w:rFonts w:asciiTheme="minorHAnsi" w:hAnsiTheme="minorHAnsi" w:cstheme="minorHAnsi"/>
          <w:iCs/>
          <w:sz w:val="22"/>
          <w:szCs w:val="22"/>
        </w:rPr>
        <w:t>HSDN cell</w:t>
      </w:r>
      <w:r w:rsidR="00C2412B" w:rsidRPr="00C2412B">
        <w:rPr>
          <w:rFonts w:asciiTheme="minorHAnsi" w:hAnsiTheme="minorHAnsi" w:cstheme="minorHAnsi"/>
          <w:iCs/>
          <w:sz w:val="22"/>
          <w:szCs w:val="22"/>
        </w:rPr>
        <w:t xml:space="preserve"> or non-HSDN cell</w:t>
      </w:r>
    </w:p>
    <w:p w14:paraId="69923B37" w14:textId="0C1D7591" w:rsidR="008478D0" w:rsidRDefault="008478D0" w:rsidP="00ED1037">
      <w:pPr>
        <w:rPr>
          <w:rFonts w:asciiTheme="minorHAnsi" w:hAnsiTheme="minorHAnsi" w:cstheme="minorHAnsi"/>
          <w:iCs/>
          <w:sz w:val="22"/>
          <w:szCs w:val="22"/>
        </w:rPr>
      </w:pPr>
      <w:r w:rsidRPr="008478D0">
        <w:rPr>
          <w:rFonts w:asciiTheme="minorHAnsi" w:hAnsiTheme="minorHAnsi" w:cstheme="minorHAnsi"/>
          <w:b/>
          <w:bCs/>
          <w:iCs/>
          <w:sz w:val="22"/>
          <w:szCs w:val="22"/>
        </w:rPr>
        <w:t>Observation</w:t>
      </w:r>
      <w:r w:rsidR="00B33C3B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2</w:t>
      </w:r>
      <w:r>
        <w:rPr>
          <w:rFonts w:asciiTheme="minorHAnsi" w:hAnsiTheme="minorHAnsi" w:cstheme="minorHAnsi"/>
          <w:iCs/>
          <w:sz w:val="22"/>
          <w:szCs w:val="22"/>
        </w:rPr>
        <w:t xml:space="preserve">: If OAM is interested in collecting QoE from all HSDN cells, </w:t>
      </w:r>
      <w:r w:rsidR="00A36E05">
        <w:rPr>
          <w:rFonts w:asciiTheme="minorHAnsi" w:hAnsiTheme="minorHAnsi" w:cstheme="minorHAnsi"/>
          <w:iCs/>
          <w:sz w:val="22"/>
          <w:szCs w:val="22"/>
        </w:rPr>
        <w:t>currently it</w:t>
      </w:r>
      <w:r>
        <w:rPr>
          <w:rFonts w:asciiTheme="minorHAnsi" w:hAnsiTheme="minorHAnsi" w:cstheme="minorHAnsi"/>
          <w:iCs/>
          <w:sz w:val="22"/>
          <w:szCs w:val="22"/>
        </w:rPr>
        <w:t xml:space="preserve"> needs to provide the list of </w:t>
      </w:r>
      <w:r w:rsidRPr="00B33C3B">
        <w:rPr>
          <w:rFonts w:asciiTheme="minorHAnsi" w:hAnsiTheme="minorHAnsi" w:cstheme="minorHAnsi"/>
          <w:b/>
          <w:bCs/>
          <w:iCs/>
          <w:sz w:val="22"/>
          <w:szCs w:val="22"/>
        </w:rPr>
        <w:t>all</w:t>
      </w:r>
      <w:r>
        <w:rPr>
          <w:rFonts w:asciiTheme="minorHAnsi" w:hAnsiTheme="minorHAnsi" w:cstheme="minorHAnsi"/>
          <w:iCs/>
          <w:sz w:val="22"/>
          <w:szCs w:val="22"/>
        </w:rPr>
        <w:t xml:space="preserve"> HSDN cells in the Area Scope</w:t>
      </w:r>
      <w:r w:rsidR="00A36E05">
        <w:rPr>
          <w:rFonts w:asciiTheme="minorHAnsi" w:hAnsiTheme="minorHAnsi" w:cstheme="minorHAnsi"/>
          <w:iCs/>
          <w:sz w:val="22"/>
          <w:szCs w:val="22"/>
        </w:rPr>
        <w:t xml:space="preserve"> of QMC</w:t>
      </w:r>
    </w:p>
    <w:p w14:paraId="6ED43708" w14:textId="0D141688" w:rsidR="00BA48F6" w:rsidRDefault="00BA48F6" w:rsidP="00ED1037">
      <w:pPr>
        <w:rPr>
          <w:rFonts w:asciiTheme="minorHAnsi" w:hAnsiTheme="minorHAnsi" w:cstheme="minorHAnsi"/>
          <w:iCs/>
          <w:sz w:val="22"/>
          <w:szCs w:val="22"/>
        </w:rPr>
      </w:pPr>
      <w:r w:rsidRPr="00BA48F6">
        <w:rPr>
          <w:rFonts w:asciiTheme="minorHAnsi" w:hAnsiTheme="minorHAnsi" w:cstheme="minorHAnsi"/>
          <w:iCs/>
          <w:sz w:val="22"/>
          <w:szCs w:val="22"/>
        </w:rPr>
        <w:t xml:space="preserve">In case of m-based QoE, OAM should be able to indicate that it is interested in collecting QoE only from </w:t>
      </w:r>
      <w:r w:rsidR="0099110B">
        <w:rPr>
          <w:rFonts w:asciiTheme="minorHAnsi" w:hAnsiTheme="minorHAnsi" w:cstheme="minorHAnsi"/>
          <w:iCs/>
          <w:sz w:val="22"/>
          <w:szCs w:val="22"/>
        </w:rPr>
        <w:t xml:space="preserve">only </w:t>
      </w:r>
      <w:r w:rsidRPr="00BA48F6">
        <w:rPr>
          <w:rFonts w:asciiTheme="minorHAnsi" w:hAnsiTheme="minorHAnsi" w:cstheme="minorHAnsi"/>
          <w:iCs/>
          <w:sz w:val="22"/>
          <w:szCs w:val="22"/>
        </w:rPr>
        <w:t>HSDN cells by providing a “HSDN only” indicator in Area Scope of QMC</w:t>
      </w:r>
      <w:r>
        <w:rPr>
          <w:rFonts w:asciiTheme="minorHAnsi" w:hAnsiTheme="minorHAnsi" w:cstheme="minorHAnsi"/>
          <w:iCs/>
          <w:sz w:val="22"/>
          <w:szCs w:val="22"/>
        </w:rPr>
        <w:t xml:space="preserve">. This is similar to a discussion we are having currently in Rel-18 SON/MDT for NPN where </w:t>
      </w:r>
      <w:r w:rsidR="000F478F">
        <w:rPr>
          <w:rFonts w:asciiTheme="minorHAnsi" w:hAnsiTheme="minorHAnsi" w:cstheme="minorHAnsi"/>
          <w:iCs/>
          <w:sz w:val="22"/>
          <w:szCs w:val="22"/>
        </w:rPr>
        <w:t xml:space="preserve">the </w:t>
      </w:r>
      <w:r>
        <w:rPr>
          <w:rFonts w:asciiTheme="minorHAnsi" w:hAnsiTheme="minorHAnsi" w:cstheme="minorHAnsi"/>
          <w:iCs/>
          <w:sz w:val="22"/>
          <w:szCs w:val="22"/>
        </w:rPr>
        <w:t xml:space="preserve">CAG </w:t>
      </w:r>
      <w:r w:rsidR="000F478F">
        <w:rPr>
          <w:rFonts w:asciiTheme="minorHAnsi" w:hAnsiTheme="minorHAnsi" w:cstheme="minorHAnsi"/>
          <w:iCs/>
          <w:sz w:val="22"/>
          <w:szCs w:val="22"/>
        </w:rPr>
        <w:t>ID</w:t>
      </w:r>
      <w:r>
        <w:rPr>
          <w:rFonts w:asciiTheme="minorHAnsi" w:hAnsiTheme="minorHAnsi" w:cstheme="minorHAnsi"/>
          <w:iCs/>
          <w:sz w:val="22"/>
          <w:szCs w:val="22"/>
        </w:rPr>
        <w:t xml:space="preserve"> can be </w:t>
      </w:r>
      <w:r w:rsidR="000F478F">
        <w:rPr>
          <w:rFonts w:asciiTheme="minorHAnsi" w:hAnsiTheme="minorHAnsi" w:cstheme="minorHAnsi"/>
          <w:iCs/>
          <w:sz w:val="22"/>
          <w:szCs w:val="22"/>
        </w:rPr>
        <w:t>included</w:t>
      </w:r>
      <w:r>
        <w:rPr>
          <w:rFonts w:asciiTheme="minorHAnsi" w:hAnsiTheme="minorHAnsi" w:cstheme="minorHAnsi"/>
          <w:iCs/>
          <w:sz w:val="22"/>
          <w:szCs w:val="22"/>
        </w:rPr>
        <w:t xml:space="preserve"> in Area Scope of MDT to collect MDT only </w:t>
      </w:r>
      <w:r w:rsidR="000F478F">
        <w:rPr>
          <w:rFonts w:asciiTheme="minorHAnsi" w:hAnsiTheme="minorHAnsi" w:cstheme="minorHAnsi"/>
          <w:iCs/>
          <w:sz w:val="22"/>
          <w:szCs w:val="22"/>
        </w:rPr>
        <w:t>specific</w:t>
      </w:r>
      <w:r>
        <w:rPr>
          <w:rFonts w:asciiTheme="minorHAnsi" w:hAnsiTheme="minorHAnsi" w:cstheme="minorHAnsi"/>
          <w:iCs/>
          <w:sz w:val="22"/>
          <w:szCs w:val="22"/>
        </w:rPr>
        <w:t xml:space="preserve"> CAG cells.</w:t>
      </w:r>
    </w:p>
    <w:p w14:paraId="396B636B" w14:textId="2DAD2559" w:rsidR="00330405" w:rsidRDefault="00373942" w:rsidP="00ED1037">
      <w:pPr>
        <w:rPr>
          <w:rFonts w:asciiTheme="minorHAnsi" w:hAnsiTheme="minorHAnsi" w:cstheme="minorHAnsi"/>
          <w:iCs/>
          <w:sz w:val="22"/>
          <w:szCs w:val="22"/>
        </w:rPr>
      </w:pPr>
      <w:r w:rsidRPr="00373942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 w:rsidR="00B33C3B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1</w:t>
      </w:r>
      <w:r>
        <w:rPr>
          <w:rFonts w:asciiTheme="minorHAnsi" w:hAnsiTheme="minorHAnsi" w:cstheme="minorHAnsi"/>
          <w:iCs/>
          <w:sz w:val="22"/>
          <w:szCs w:val="22"/>
        </w:rPr>
        <w:t xml:space="preserve">: </w:t>
      </w:r>
      <w:r w:rsidR="00B817BD">
        <w:rPr>
          <w:rFonts w:asciiTheme="minorHAnsi" w:hAnsiTheme="minorHAnsi" w:cstheme="minorHAnsi"/>
          <w:iCs/>
          <w:sz w:val="22"/>
          <w:szCs w:val="22"/>
        </w:rPr>
        <w:t>I</w:t>
      </w:r>
      <w:r w:rsidR="00330405">
        <w:rPr>
          <w:rFonts w:asciiTheme="minorHAnsi" w:hAnsiTheme="minorHAnsi" w:cstheme="minorHAnsi"/>
          <w:iCs/>
          <w:sz w:val="22"/>
          <w:szCs w:val="22"/>
        </w:rPr>
        <w:t>n case of m-based QoE</w:t>
      </w:r>
      <w:r w:rsidR="00B817BD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="00330405">
        <w:rPr>
          <w:rFonts w:asciiTheme="minorHAnsi" w:hAnsiTheme="minorHAnsi" w:cstheme="minorHAnsi"/>
          <w:iCs/>
          <w:sz w:val="22"/>
          <w:szCs w:val="22"/>
        </w:rPr>
        <w:t xml:space="preserve">OAM </w:t>
      </w:r>
      <w:r w:rsidR="00B817BD">
        <w:rPr>
          <w:rFonts w:asciiTheme="minorHAnsi" w:hAnsiTheme="minorHAnsi" w:cstheme="minorHAnsi"/>
          <w:iCs/>
          <w:sz w:val="22"/>
          <w:szCs w:val="22"/>
        </w:rPr>
        <w:t xml:space="preserve">should be able to </w:t>
      </w:r>
      <w:r w:rsidR="00BA48F6">
        <w:rPr>
          <w:rFonts w:asciiTheme="minorHAnsi" w:hAnsiTheme="minorHAnsi" w:cstheme="minorHAnsi"/>
          <w:iCs/>
          <w:sz w:val="22"/>
          <w:szCs w:val="22"/>
        </w:rPr>
        <w:t xml:space="preserve">indicate that it is interested in collecting QoE only from </w:t>
      </w:r>
      <w:r w:rsidR="00BE78C6">
        <w:rPr>
          <w:rFonts w:asciiTheme="minorHAnsi" w:hAnsiTheme="minorHAnsi" w:cstheme="minorHAnsi"/>
          <w:iCs/>
          <w:sz w:val="22"/>
          <w:szCs w:val="22"/>
        </w:rPr>
        <w:t>HSDN cells</w:t>
      </w:r>
      <w:r w:rsidR="005376E0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B817BD">
        <w:rPr>
          <w:rFonts w:asciiTheme="minorHAnsi" w:hAnsiTheme="minorHAnsi" w:cstheme="minorHAnsi"/>
          <w:iCs/>
          <w:sz w:val="22"/>
          <w:szCs w:val="22"/>
        </w:rPr>
        <w:t xml:space="preserve">by </w:t>
      </w:r>
      <w:r w:rsidR="00C736BC">
        <w:rPr>
          <w:rFonts w:asciiTheme="minorHAnsi" w:hAnsiTheme="minorHAnsi" w:cstheme="minorHAnsi"/>
          <w:iCs/>
          <w:sz w:val="22"/>
          <w:szCs w:val="22"/>
        </w:rPr>
        <w:t>providing</w:t>
      </w:r>
      <w:r w:rsidR="00B817BD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C736BC">
        <w:rPr>
          <w:rFonts w:asciiTheme="minorHAnsi" w:hAnsiTheme="minorHAnsi" w:cstheme="minorHAnsi"/>
          <w:iCs/>
          <w:sz w:val="22"/>
          <w:szCs w:val="22"/>
        </w:rPr>
        <w:t>a “</w:t>
      </w:r>
      <w:r w:rsidR="005376E0" w:rsidRPr="00364FC0">
        <w:rPr>
          <w:rFonts w:asciiTheme="minorHAnsi" w:hAnsiTheme="minorHAnsi" w:cstheme="minorHAnsi"/>
          <w:b/>
          <w:bCs/>
          <w:iCs/>
          <w:sz w:val="22"/>
          <w:szCs w:val="22"/>
        </w:rPr>
        <w:t>HSDN</w:t>
      </w:r>
      <w:r w:rsidR="00BF629A">
        <w:rPr>
          <w:rFonts w:asciiTheme="minorHAnsi" w:hAnsiTheme="minorHAnsi" w:cstheme="minorHAnsi"/>
          <w:b/>
          <w:bCs/>
          <w:iCs/>
          <w:sz w:val="22"/>
          <w:szCs w:val="22"/>
        </w:rPr>
        <w:t>-wide</w:t>
      </w:r>
      <w:r w:rsidR="005376E0">
        <w:rPr>
          <w:rFonts w:asciiTheme="minorHAnsi" w:hAnsiTheme="minorHAnsi" w:cstheme="minorHAnsi"/>
          <w:iCs/>
          <w:sz w:val="22"/>
          <w:szCs w:val="22"/>
        </w:rPr>
        <w:t xml:space="preserve">” </w:t>
      </w:r>
      <w:r w:rsidR="004B34DC">
        <w:rPr>
          <w:rFonts w:asciiTheme="minorHAnsi" w:hAnsiTheme="minorHAnsi" w:cstheme="minorHAnsi"/>
          <w:iCs/>
          <w:sz w:val="22"/>
          <w:szCs w:val="22"/>
        </w:rPr>
        <w:t>indicator in</w:t>
      </w:r>
      <w:r w:rsidR="005376E0">
        <w:rPr>
          <w:rFonts w:asciiTheme="minorHAnsi" w:hAnsiTheme="minorHAnsi" w:cstheme="minorHAnsi"/>
          <w:iCs/>
          <w:sz w:val="22"/>
          <w:szCs w:val="22"/>
        </w:rPr>
        <w:t xml:space="preserve"> Area Scope</w:t>
      </w:r>
      <w:r w:rsidR="00C736BC">
        <w:rPr>
          <w:rFonts w:asciiTheme="minorHAnsi" w:hAnsiTheme="minorHAnsi" w:cstheme="minorHAnsi"/>
          <w:iCs/>
          <w:sz w:val="22"/>
          <w:szCs w:val="22"/>
        </w:rPr>
        <w:t xml:space="preserve"> of QMC</w:t>
      </w:r>
    </w:p>
    <w:p w14:paraId="1161CEAA" w14:textId="5D0EA19E" w:rsidR="00AC5136" w:rsidRDefault="00077E87" w:rsidP="00ED1037">
      <w:pPr>
        <w:rPr>
          <w:rFonts w:asciiTheme="minorHAnsi" w:hAnsiTheme="minorHAnsi" w:cstheme="minorHAnsi"/>
          <w:iCs/>
          <w:sz w:val="22"/>
          <w:szCs w:val="22"/>
        </w:rPr>
      </w:pPr>
      <w:r w:rsidRPr="00390771">
        <w:rPr>
          <w:rFonts w:asciiTheme="minorHAnsi" w:hAnsiTheme="minorHAnsi" w:cstheme="minorHAnsi"/>
          <w:b/>
          <w:bCs/>
          <w:iCs/>
          <w:sz w:val="22"/>
          <w:szCs w:val="22"/>
        </w:rPr>
        <w:lastRenderedPageBreak/>
        <w:t>Proposal 2: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AC5136">
        <w:rPr>
          <w:rFonts w:asciiTheme="minorHAnsi" w:hAnsiTheme="minorHAnsi" w:cstheme="minorHAnsi"/>
          <w:iCs/>
          <w:sz w:val="22"/>
          <w:szCs w:val="22"/>
        </w:rPr>
        <w:t>Upon</w:t>
      </w:r>
      <w:r>
        <w:rPr>
          <w:rFonts w:asciiTheme="minorHAnsi" w:hAnsiTheme="minorHAnsi" w:cstheme="minorHAnsi"/>
          <w:iCs/>
          <w:sz w:val="22"/>
          <w:szCs w:val="22"/>
        </w:rPr>
        <w:t xml:space="preserve"> UE mobility outside the area scope (from a HSDN cell to non-HSDN cell), </w:t>
      </w:r>
      <w:r w:rsidR="00AC5136" w:rsidRPr="00AC5136">
        <w:rPr>
          <w:rFonts w:asciiTheme="minorHAnsi" w:hAnsiTheme="minorHAnsi" w:cstheme="minorHAnsi"/>
          <w:iCs/>
          <w:sz w:val="22"/>
          <w:szCs w:val="22"/>
        </w:rPr>
        <w:t xml:space="preserve">gNB can release the QoE config </w:t>
      </w:r>
      <w:r w:rsidR="00D1457E">
        <w:rPr>
          <w:rFonts w:asciiTheme="minorHAnsi" w:hAnsiTheme="minorHAnsi" w:cstheme="minorHAnsi"/>
          <w:iCs/>
          <w:sz w:val="22"/>
          <w:szCs w:val="22"/>
        </w:rPr>
        <w:t>(</w:t>
      </w:r>
      <w:r w:rsidR="00D81EAE">
        <w:rPr>
          <w:rFonts w:asciiTheme="minorHAnsi" w:hAnsiTheme="minorHAnsi" w:cstheme="minorHAnsi"/>
          <w:iCs/>
          <w:sz w:val="22"/>
          <w:szCs w:val="22"/>
        </w:rPr>
        <w:t>if there is no ongoing session</w:t>
      </w:r>
      <w:r w:rsidR="00D1457E">
        <w:rPr>
          <w:rFonts w:asciiTheme="minorHAnsi" w:hAnsiTheme="minorHAnsi" w:cstheme="minorHAnsi"/>
          <w:iCs/>
          <w:sz w:val="22"/>
          <w:szCs w:val="22"/>
        </w:rPr>
        <w:t xml:space="preserve">) </w:t>
      </w:r>
      <w:r w:rsidR="007B37A8">
        <w:rPr>
          <w:rFonts w:asciiTheme="minorHAnsi" w:hAnsiTheme="minorHAnsi" w:cstheme="minorHAnsi"/>
          <w:iCs/>
          <w:sz w:val="22"/>
          <w:szCs w:val="22"/>
        </w:rPr>
        <w:t xml:space="preserve">or pause the QoE config </w:t>
      </w:r>
      <w:r w:rsidR="00B056DB">
        <w:rPr>
          <w:rFonts w:asciiTheme="minorHAnsi" w:hAnsiTheme="minorHAnsi" w:cstheme="minorHAnsi"/>
          <w:iCs/>
          <w:sz w:val="22"/>
          <w:szCs w:val="22"/>
        </w:rPr>
        <w:t>to ensure QoE is collected only in HSDN cells</w:t>
      </w:r>
    </w:p>
    <w:p w14:paraId="123B5C6B" w14:textId="7DA525BC" w:rsidR="00C0485C" w:rsidRPr="00C0485C" w:rsidRDefault="00C0485C" w:rsidP="00C0485C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hAnsiTheme="minorHAnsi" w:cstheme="minorHAnsi"/>
          <w:iCs/>
          <w:color w:val="0070C0"/>
          <w:sz w:val="22"/>
          <w:szCs w:val="22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QoE enhancements for UEs in high mobility state</w:t>
      </w:r>
    </w:p>
    <w:p w14:paraId="2EEA8D53" w14:textId="0B1F8382" w:rsidR="00AC5136" w:rsidRDefault="00DB0D4E" w:rsidP="00ED1037">
      <w:p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Let’s now discuss the potential enhancements needed for</w:t>
      </w:r>
      <w:r w:rsidR="00D1457E">
        <w:rPr>
          <w:rFonts w:asciiTheme="minorHAnsi" w:hAnsiTheme="minorHAnsi" w:cstheme="minorHAnsi"/>
          <w:iCs/>
          <w:sz w:val="22"/>
          <w:szCs w:val="22"/>
        </w:rPr>
        <w:t xml:space="preserve"> collecting QoE from only UEs in</w:t>
      </w:r>
      <w:r>
        <w:rPr>
          <w:rFonts w:asciiTheme="minorHAnsi" w:hAnsiTheme="minorHAnsi" w:cstheme="minorHAnsi"/>
          <w:iCs/>
          <w:sz w:val="22"/>
          <w:szCs w:val="22"/>
        </w:rPr>
        <w:t xml:space="preserve"> high mobility</w:t>
      </w:r>
      <w:r w:rsidR="00D1457E">
        <w:rPr>
          <w:rFonts w:asciiTheme="minorHAnsi" w:hAnsiTheme="minorHAnsi" w:cstheme="minorHAnsi"/>
          <w:iCs/>
          <w:sz w:val="22"/>
          <w:szCs w:val="22"/>
        </w:rPr>
        <w:t xml:space="preserve"> state</w:t>
      </w:r>
      <w:r>
        <w:rPr>
          <w:rFonts w:asciiTheme="minorHAnsi" w:hAnsiTheme="minorHAnsi" w:cstheme="minorHAnsi"/>
          <w:iCs/>
          <w:sz w:val="22"/>
          <w:szCs w:val="22"/>
        </w:rPr>
        <w:t>.</w:t>
      </w:r>
    </w:p>
    <w:p w14:paraId="4C5A817A" w14:textId="5AA58635" w:rsidR="004F24C6" w:rsidRDefault="004F24C6" w:rsidP="00E9518C">
      <w:p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</w:rPr>
        <w:t>Observation</w:t>
      </w:r>
      <w:r w:rsidR="00D1457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3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: </w:t>
      </w:r>
      <w:r w:rsidR="00F60B68">
        <w:rPr>
          <w:rFonts w:asciiTheme="minorHAnsi" w:hAnsiTheme="minorHAnsi" w:cstheme="minorHAnsi"/>
          <w:iCs/>
          <w:sz w:val="22"/>
          <w:szCs w:val="22"/>
        </w:rPr>
        <w:t xml:space="preserve">The gNB </w:t>
      </w:r>
      <w:r w:rsidRPr="004F24C6">
        <w:rPr>
          <w:rFonts w:asciiTheme="minorHAnsi" w:hAnsiTheme="minorHAnsi" w:cstheme="minorHAnsi"/>
          <w:iCs/>
          <w:sz w:val="22"/>
          <w:szCs w:val="22"/>
        </w:rPr>
        <w:t>knows</w:t>
      </w:r>
      <w:r>
        <w:rPr>
          <w:rFonts w:asciiTheme="minorHAnsi" w:hAnsiTheme="minorHAnsi" w:cstheme="minorHAnsi"/>
          <w:iCs/>
          <w:sz w:val="22"/>
          <w:szCs w:val="22"/>
        </w:rPr>
        <w:t xml:space="preserve"> a UE’s mobility state after receiving the </w:t>
      </w:r>
      <w:r w:rsidR="0059123B" w:rsidRPr="0059123B">
        <w:rPr>
          <w:rFonts w:asciiTheme="minorHAnsi" w:hAnsiTheme="minorHAnsi" w:cstheme="minorHAnsi"/>
          <w:i/>
          <w:sz w:val="22"/>
          <w:szCs w:val="22"/>
        </w:rPr>
        <w:t>mobilityState</w:t>
      </w:r>
      <w:r w:rsidR="0059123B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59123B">
        <w:rPr>
          <w:rFonts w:asciiTheme="minorHAnsi" w:hAnsiTheme="minorHAnsi" w:cstheme="minorHAnsi"/>
          <w:iCs/>
          <w:sz w:val="22"/>
          <w:szCs w:val="22"/>
        </w:rPr>
        <w:t xml:space="preserve">in RRC Complete </w:t>
      </w:r>
      <w:r w:rsidR="00325F5D">
        <w:rPr>
          <w:rFonts w:asciiTheme="minorHAnsi" w:hAnsiTheme="minorHAnsi" w:cstheme="minorHAnsi"/>
          <w:iCs/>
          <w:sz w:val="22"/>
          <w:szCs w:val="22"/>
        </w:rPr>
        <w:t>messages</w:t>
      </w:r>
    </w:p>
    <w:p w14:paraId="05CA40AE" w14:textId="60D84892" w:rsidR="00325F5D" w:rsidRPr="0059123B" w:rsidRDefault="00325F5D" w:rsidP="00E9518C">
      <w:pPr>
        <w:rPr>
          <w:rFonts w:asciiTheme="minorHAnsi" w:hAnsiTheme="minorHAnsi" w:cstheme="minorHAnsi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</w:rPr>
        <w:t>Observation</w:t>
      </w:r>
      <w:r w:rsidR="00D1457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4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: </w:t>
      </w:r>
      <w:r w:rsidRPr="00325F5D">
        <w:rPr>
          <w:rFonts w:asciiTheme="minorHAnsi" w:hAnsiTheme="minorHAnsi" w:cstheme="minorHAnsi"/>
          <w:iCs/>
          <w:sz w:val="22"/>
          <w:szCs w:val="22"/>
        </w:rPr>
        <w:t xml:space="preserve">OAM doesn’t know a UE’s mobility state </w:t>
      </w:r>
      <w:r>
        <w:rPr>
          <w:rFonts w:asciiTheme="minorHAnsi" w:hAnsiTheme="minorHAnsi" w:cstheme="minorHAnsi"/>
          <w:iCs/>
          <w:sz w:val="22"/>
          <w:szCs w:val="22"/>
        </w:rPr>
        <w:t xml:space="preserve">directly and it might only know if </w:t>
      </w:r>
      <w:r w:rsidR="00373959">
        <w:rPr>
          <w:rFonts w:asciiTheme="minorHAnsi" w:hAnsiTheme="minorHAnsi" w:cstheme="minorHAnsi"/>
          <w:iCs/>
          <w:sz w:val="22"/>
          <w:szCs w:val="22"/>
        </w:rPr>
        <w:t>provided in SON/MDT reports</w:t>
      </w:r>
    </w:p>
    <w:p w14:paraId="61F17166" w14:textId="5E89D2A2" w:rsidR="00E9518C" w:rsidRDefault="00373959" w:rsidP="00E9518C">
      <w:p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 w:rsidR="00D1457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3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="00A82C01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A82C01" w:rsidRPr="00A82C01">
        <w:rPr>
          <w:rFonts w:asciiTheme="minorHAnsi" w:hAnsiTheme="minorHAnsi" w:cstheme="minorHAnsi"/>
          <w:iCs/>
          <w:sz w:val="22"/>
          <w:szCs w:val="22"/>
        </w:rPr>
        <w:t xml:space="preserve">If OAM is interested in collecting QoE from </w:t>
      </w:r>
      <w:r>
        <w:rPr>
          <w:rFonts w:asciiTheme="minorHAnsi" w:hAnsiTheme="minorHAnsi" w:cstheme="minorHAnsi"/>
          <w:iCs/>
          <w:sz w:val="22"/>
          <w:szCs w:val="22"/>
        </w:rPr>
        <w:t xml:space="preserve">only </w:t>
      </w:r>
      <w:r w:rsidR="00A82C01">
        <w:rPr>
          <w:rFonts w:asciiTheme="minorHAnsi" w:hAnsiTheme="minorHAnsi" w:cstheme="minorHAnsi"/>
          <w:iCs/>
          <w:sz w:val="22"/>
          <w:szCs w:val="22"/>
        </w:rPr>
        <w:t xml:space="preserve">UEs in </w:t>
      </w:r>
      <w:r w:rsidR="00EA0689">
        <w:rPr>
          <w:rFonts w:asciiTheme="minorHAnsi" w:hAnsiTheme="minorHAnsi" w:cstheme="minorHAnsi"/>
          <w:iCs/>
          <w:sz w:val="22"/>
          <w:szCs w:val="22"/>
        </w:rPr>
        <w:t>high mobility state</w:t>
      </w:r>
      <w:r w:rsidR="00A82C01" w:rsidRPr="00A82C01">
        <w:rPr>
          <w:rFonts w:asciiTheme="minorHAnsi" w:hAnsiTheme="minorHAnsi" w:cstheme="minorHAnsi"/>
          <w:iCs/>
          <w:sz w:val="22"/>
          <w:szCs w:val="22"/>
        </w:rPr>
        <w:t xml:space="preserve">, </w:t>
      </w:r>
      <w:r>
        <w:rPr>
          <w:rFonts w:asciiTheme="minorHAnsi" w:hAnsiTheme="minorHAnsi" w:cstheme="minorHAnsi"/>
          <w:iCs/>
          <w:sz w:val="22"/>
          <w:szCs w:val="22"/>
        </w:rPr>
        <w:t>it can provide a “</w:t>
      </w:r>
      <w:r w:rsidRPr="00FF7C68">
        <w:rPr>
          <w:rFonts w:asciiTheme="minorHAnsi" w:hAnsiTheme="minorHAnsi" w:cstheme="minorHAnsi"/>
          <w:b/>
          <w:bCs/>
          <w:iCs/>
          <w:sz w:val="22"/>
          <w:szCs w:val="22"/>
        </w:rPr>
        <w:t>High Mobility State</w:t>
      </w:r>
      <w:r w:rsidR="00193462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Only</w:t>
      </w:r>
      <w:r>
        <w:rPr>
          <w:rFonts w:asciiTheme="minorHAnsi" w:hAnsiTheme="minorHAnsi" w:cstheme="minorHAnsi"/>
          <w:iCs/>
          <w:sz w:val="22"/>
          <w:szCs w:val="22"/>
        </w:rPr>
        <w:t xml:space="preserve">” indicator in </w:t>
      </w:r>
      <w:r w:rsidR="00475F82">
        <w:rPr>
          <w:rFonts w:asciiTheme="minorHAnsi" w:hAnsiTheme="minorHAnsi" w:cstheme="minorHAnsi"/>
          <w:iCs/>
          <w:sz w:val="22"/>
          <w:szCs w:val="22"/>
        </w:rPr>
        <w:t xml:space="preserve">m-based </w:t>
      </w:r>
      <w:r>
        <w:rPr>
          <w:rFonts w:asciiTheme="minorHAnsi" w:hAnsiTheme="minorHAnsi" w:cstheme="minorHAnsi"/>
          <w:iCs/>
          <w:sz w:val="22"/>
          <w:szCs w:val="22"/>
        </w:rPr>
        <w:t>QoE configuration sent to gNB</w:t>
      </w:r>
    </w:p>
    <w:p w14:paraId="0BD04896" w14:textId="43CCEB0A" w:rsidR="00834358" w:rsidRDefault="00D75308" w:rsidP="00E9518C">
      <w:pPr>
        <w:rPr>
          <w:rFonts w:asciiTheme="minorHAnsi" w:hAnsiTheme="minorHAnsi" w:cstheme="minorHAnsi"/>
          <w:iCs/>
          <w:sz w:val="22"/>
          <w:szCs w:val="22"/>
        </w:rPr>
      </w:pPr>
      <w:r w:rsidRPr="007B37A8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 w:rsidR="007B37A8" w:rsidRPr="007B37A8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4</w:t>
      </w:r>
      <w:r w:rsidRPr="007B37A8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E9518C" w:rsidRPr="00E9518C">
        <w:rPr>
          <w:rFonts w:asciiTheme="minorHAnsi" w:hAnsiTheme="minorHAnsi" w:cstheme="minorHAnsi"/>
          <w:iCs/>
          <w:sz w:val="22"/>
          <w:szCs w:val="22"/>
        </w:rPr>
        <w:t xml:space="preserve">Upon receiving </w:t>
      </w:r>
      <w:r w:rsidR="00373959">
        <w:rPr>
          <w:rFonts w:asciiTheme="minorHAnsi" w:hAnsiTheme="minorHAnsi" w:cstheme="minorHAnsi"/>
          <w:iCs/>
          <w:sz w:val="22"/>
          <w:szCs w:val="22"/>
        </w:rPr>
        <w:t>a “High Mobility State</w:t>
      </w:r>
      <w:r w:rsidR="00193462">
        <w:rPr>
          <w:rFonts w:asciiTheme="minorHAnsi" w:hAnsiTheme="minorHAnsi" w:cstheme="minorHAnsi"/>
          <w:iCs/>
          <w:sz w:val="22"/>
          <w:szCs w:val="22"/>
        </w:rPr>
        <w:t xml:space="preserve"> Only</w:t>
      </w:r>
      <w:r w:rsidR="00373959">
        <w:rPr>
          <w:rFonts w:asciiTheme="minorHAnsi" w:hAnsiTheme="minorHAnsi" w:cstheme="minorHAnsi"/>
          <w:iCs/>
          <w:sz w:val="22"/>
          <w:szCs w:val="22"/>
        </w:rPr>
        <w:t>” indicator</w:t>
      </w:r>
      <w:r w:rsidR="00475F82">
        <w:rPr>
          <w:rFonts w:asciiTheme="minorHAnsi" w:hAnsiTheme="minorHAnsi" w:cstheme="minorHAnsi"/>
          <w:iCs/>
          <w:sz w:val="22"/>
          <w:szCs w:val="22"/>
        </w:rPr>
        <w:t xml:space="preserve"> in m-based QoE configuration</w:t>
      </w:r>
      <w:r w:rsidR="00373959">
        <w:rPr>
          <w:rFonts w:asciiTheme="minorHAnsi" w:hAnsiTheme="minorHAnsi" w:cstheme="minorHAnsi"/>
          <w:iCs/>
          <w:sz w:val="22"/>
          <w:szCs w:val="22"/>
        </w:rPr>
        <w:t xml:space="preserve">, a gNB </w:t>
      </w:r>
      <w:r w:rsidR="00193462">
        <w:rPr>
          <w:rFonts w:asciiTheme="minorHAnsi" w:hAnsiTheme="minorHAnsi" w:cstheme="minorHAnsi"/>
          <w:iCs/>
          <w:sz w:val="22"/>
          <w:szCs w:val="22"/>
        </w:rPr>
        <w:t>can</w:t>
      </w:r>
      <w:r w:rsidR="00373959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E9518C" w:rsidRPr="00E9518C">
        <w:rPr>
          <w:rFonts w:asciiTheme="minorHAnsi" w:hAnsiTheme="minorHAnsi" w:cstheme="minorHAnsi"/>
          <w:iCs/>
          <w:sz w:val="22"/>
          <w:szCs w:val="22"/>
        </w:rPr>
        <w:t xml:space="preserve">select only those UEs which are in high mobility </w:t>
      </w:r>
      <w:r w:rsidR="00475F82">
        <w:rPr>
          <w:rFonts w:asciiTheme="minorHAnsi" w:hAnsiTheme="minorHAnsi" w:cstheme="minorHAnsi"/>
          <w:iCs/>
          <w:sz w:val="22"/>
          <w:szCs w:val="22"/>
        </w:rPr>
        <w:t xml:space="preserve">state </w:t>
      </w:r>
    </w:p>
    <w:p w14:paraId="007AEE07" w14:textId="1462AEF4" w:rsidR="00D75308" w:rsidRDefault="00D75308" w:rsidP="00E9518C">
      <w:pPr>
        <w:rPr>
          <w:rFonts w:asciiTheme="minorHAnsi" w:hAnsiTheme="minorHAnsi" w:cstheme="minorHAnsi"/>
          <w:iCs/>
          <w:sz w:val="22"/>
          <w:szCs w:val="22"/>
        </w:rPr>
      </w:pPr>
      <w:r w:rsidRPr="007B37A8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 w:rsidR="007B37A8" w:rsidRPr="007B37A8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5</w:t>
      </w:r>
      <w:r w:rsidRPr="007B37A8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 Upon UE </w:t>
      </w:r>
      <w:r>
        <w:rPr>
          <w:rFonts w:asciiTheme="minorHAnsi" w:hAnsiTheme="minorHAnsi" w:cstheme="minorHAnsi"/>
          <w:iCs/>
          <w:sz w:val="22"/>
          <w:szCs w:val="22"/>
        </w:rPr>
        <w:t>changing mobility states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 (from a </w:t>
      </w:r>
      <w:r>
        <w:rPr>
          <w:rFonts w:asciiTheme="minorHAnsi" w:hAnsiTheme="minorHAnsi" w:cstheme="minorHAnsi"/>
          <w:iCs/>
          <w:sz w:val="22"/>
          <w:szCs w:val="22"/>
        </w:rPr>
        <w:t>High Mobility state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 to </w:t>
      </w:r>
      <w:r w:rsidR="007B5D83">
        <w:rPr>
          <w:rFonts w:asciiTheme="minorHAnsi" w:hAnsiTheme="minorHAnsi" w:cstheme="minorHAnsi"/>
          <w:iCs/>
          <w:sz w:val="22"/>
          <w:szCs w:val="22"/>
        </w:rPr>
        <w:t>Low/Medium mobility state</w:t>
      </w:r>
      <w:r w:rsidRPr="00D75308">
        <w:rPr>
          <w:rFonts w:asciiTheme="minorHAnsi" w:hAnsiTheme="minorHAnsi" w:cstheme="minorHAnsi"/>
          <w:iCs/>
          <w:sz w:val="22"/>
          <w:szCs w:val="22"/>
        </w:rPr>
        <w:t>), gNB can release</w:t>
      </w:r>
      <w:r w:rsidR="007B5D83">
        <w:rPr>
          <w:rFonts w:asciiTheme="minorHAnsi" w:hAnsiTheme="minorHAnsi" w:cstheme="minorHAnsi"/>
          <w:iCs/>
          <w:sz w:val="22"/>
          <w:szCs w:val="22"/>
        </w:rPr>
        <w:t>/pause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 the QoE </w:t>
      </w:r>
      <w:r w:rsidR="007B5D83">
        <w:rPr>
          <w:rFonts w:asciiTheme="minorHAnsi" w:hAnsiTheme="minorHAnsi" w:cstheme="minorHAnsi"/>
          <w:iCs/>
          <w:sz w:val="22"/>
          <w:szCs w:val="22"/>
        </w:rPr>
        <w:t xml:space="preserve">config 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to ensure QoE is collected only in </w:t>
      </w:r>
      <w:r w:rsidR="007B5D83">
        <w:rPr>
          <w:rFonts w:asciiTheme="minorHAnsi" w:hAnsiTheme="minorHAnsi" w:cstheme="minorHAnsi"/>
          <w:iCs/>
          <w:sz w:val="22"/>
          <w:szCs w:val="22"/>
        </w:rPr>
        <w:t>high mobility state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2FCED941" w14:textId="19DEFF65" w:rsidR="004E732D" w:rsidRDefault="00B430CD" w:rsidP="00B430C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430CD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="004E732D" w:rsidRPr="004E732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6:</w:t>
      </w:r>
      <w:r w:rsidR="004E732D">
        <w:rPr>
          <w:rFonts w:ascii="Calibri" w:eastAsia="Times New Roman" w:hAnsi="Calibri" w:cs="Calibri"/>
          <w:sz w:val="22"/>
          <w:szCs w:val="22"/>
          <w:lang w:val="en-US"/>
        </w:rPr>
        <w:t xml:space="preserve"> Use the following table as reference to add the</w:t>
      </w:r>
      <w:r w:rsidR="00CF0FD9">
        <w:rPr>
          <w:rFonts w:ascii="Calibri" w:eastAsia="Times New Roman" w:hAnsi="Calibri" w:cs="Calibri"/>
          <w:sz w:val="22"/>
          <w:szCs w:val="22"/>
          <w:lang w:val="en-US"/>
        </w:rPr>
        <w:t xml:space="preserve"> “HSDN-wide” and “High Mobility State only” indicator in Area Scope of QMC:</w:t>
      </w:r>
    </w:p>
    <w:p w14:paraId="36952164" w14:textId="77777777" w:rsidR="004E732D" w:rsidRPr="00B430CD" w:rsidRDefault="004E732D" w:rsidP="00B430C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tbl>
      <w:tblPr>
        <w:tblStyle w:val="TableGrid"/>
        <w:tblW w:w="9810" w:type="dxa"/>
        <w:tblLook w:val="04A0" w:firstRow="1" w:lastRow="0" w:firstColumn="1" w:lastColumn="0" w:noHBand="0" w:noVBand="1"/>
      </w:tblPr>
      <w:tblGrid>
        <w:gridCol w:w="2408"/>
        <w:gridCol w:w="874"/>
        <w:gridCol w:w="2447"/>
        <w:gridCol w:w="1647"/>
        <w:gridCol w:w="2434"/>
      </w:tblGrid>
      <w:tr w:rsidR="004E732D" w:rsidRPr="004E732D" w14:paraId="21FF8F24" w14:textId="77777777" w:rsidTr="004E732D">
        <w:tc>
          <w:tcPr>
            <w:tcW w:w="2551" w:type="dxa"/>
            <w:hideMark/>
          </w:tcPr>
          <w:p w14:paraId="41F67772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CHOICE </w:t>
            </w: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Area Scope of QMC</w:t>
            </w:r>
          </w:p>
        </w:tc>
        <w:tc>
          <w:tcPr>
            <w:tcW w:w="1020" w:type="dxa"/>
            <w:hideMark/>
          </w:tcPr>
          <w:p w14:paraId="27512815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1474" w:type="dxa"/>
            <w:hideMark/>
          </w:tcPr>
          <w:p w14:paraId="6F7B7508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6E45B814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03B3C0FE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E732D" w:rsidRPr="004E732D" w14:paraId="1FE4FDA0" w14:textId="77777777" w:rsidTr="004E732D">
        <w:tc>
          <w:tcPr>
            <w:tcW w:w="2551" w:type="dxa"/>
            <w:hideMark/>
          </w:tcPr>
          <w:p w14:paraId="64231AC3" w14:textId="77777777" w:rsidR="004E732D" w:rsidRPr="004E732D" w:rsidRDefault="004E732D" w:rsidP="004E732D">
            <w:pPr>
              <w:spacing w:after="0"/>
              <w:ind w:left="74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</w:t>
            </w: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Cell based</w:t>
            </w:r>
          </w:p>
        </w:tc>
        <w:tc>
          <w:tcPr>
            <w:tcW w:w="1020" w:type="dxa"/>
            <w:hideMark/>
          </w:tcPr>
          <w:p w14:paraId="31C69E01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2BA86D2C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7770FE88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44E1A789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E732D" w:rsidRPr="004E732D" w14:paraId="1845E497" w14:textId="77777777" w:rsidTr="004E732D">
        <w:tc>
          <w:tcPr>
            <w:tcW w:w="2551" w:type="dxa"/>
            <w:hideMark/>
          </w:tcPr>
          <w:p w14:paraId="2EE2A836" w14:textId="77777777" w:rsidR="004E732D" w:rsidRPr="004E732D" w:rsidRDefault="004E732D" w:rsidP="004E732D">
            <w:pPr>
              <w:spacing w:after="0"/>
              <w:ind w:left="164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&gt;&gt;Cell ID List for QMC</w:t>
            </w:r>
          </w:p>
        </w:tc>
        <w:tc>
          <w:tcPr>
            <w:tcW w:w="1020" w:type="dxa"/>
            <w:hideMark/>
          </w:tcPr>
          <w:p w14:paraId="485BE53A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0875B219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1..&lt;maxnoofCellIDforQMC&gt;</w:t>
            </w:r>
          </w:p>
        </w:tc>
        <w:tc>
          <w:tcPr>
            <w:tcW w:w="1871" w:type="dxa"/>
            <w:hideMark/>
          </w:tcPr>
          <w:p w14:paraId="263E1C43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37CEEC24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E732D" w:rsidRPr="004E732D" w14:paraId="1D067ED2" w14:textId="77777777" w:rsidTr="004E732D">
        <w:tc>
          <w:tcPr>
            <w:tcW w:w="2551" w:type="dxa"/>
            <w:hideMark/>
          </w:tcPr>
          <w:p w14:paraId="4C5F4195" w14:textId="77777777" w:rsidR="004E732D" w:rsidRPr="004E732D" w:rsidRDefault="004E732D" w:rsidP="004E732D">
            <w:pPr>
              <w:spacing w:after="0"/>
              <w:ind w:left="255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&gt;&gt;&gt;NG-RAN CGI</w:t>
            </w:r>
          </w:p>
        </w:tc>
        <w:tc>
          <w:tcPr>
            <w:tcW w:w="1020" w:type="dxa"/>
            <w:hideMark/>
          </w:tcPr>
          <w:p w14:paraId="7D63CAF7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1474" w:type="dxa"/>
            <w:hideMark/>
          </w:tcPr>
          <w:p w14:paraId="786E5DC3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3D1001BE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9.3.1.73</w:t>
            </w:r>
          </w:p>
        </w:tc>
        <w:tc>
          <w:tcPr>
            <w:tcW w:w="2891" w:type="dxa"/>
            <w:hideMark/>
          </w:tcPr>
          <w:p w14:paraId="2A1FB243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This IE can only indicate the NR CGI.</w:t>
            </w:r>
          </w:p>
        </w:tc>
      </w:tr>
      <w:tr w:rsidR="004E732D" w:rsidRPr="004E732D" w14:paraId="4B446B13" w14:textId="77777777" w:rsidTr="004E732D">
        <w:tc>
          <w:tcPr>
            <w:tcW w:w="2551" w:type="dxa"/>
            <w:hideMark/>
          </w:tcPr>
          <w:p w14:paraId="1D3C06E6" w14:textId="77777777" w:rsidR="004E732D" w:rsidRPr="004E732D" w:rsidRDefault="004E732D" w:rsidP="004E732D">
            <w:pPr>
              <w:spacing w:after="0"/>
              <w:ind w:left="74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</w:t>
            </w: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TA based</w:t>
            </w:r>
          </w:p>
        </w:tc>
        <w:tc>
          <w:tcPr>
            <w:tcW w:w="1020" w:type="dxa"/>
            <w:hideMark/>
          </w:tcPr>
          <w:p w14:paraId="22E15968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3A2FB8EF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53D66D9C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6437C9C5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E732D" w:rsidRPr="004E732D" w14:paraId="6B542425" w14:textId="77777777" w:rsidTr="004E732D">
        <w:tc>
          <w:tcPr>
            <w:tcW w:w="2551" w:type="dxa"/>
            <w:hideMark/>
          </w:tcPr>
          <w:p w14:paraId="1ACC8FF2" w14:textId="77777777" w:rsidR="004E732D" w:rsidRPr="004E732D" w:rsidRDefault="004E732D" w:rsidP="004E732D">
            <w:pPr>
              <w:spacing w:after="0"/>
              <w:ind w:left="164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&gt;&gt;TA List for QMC</w:t>
            </w:r>
          </w:p>
        </w:tc>
        <w:tc>
          <w:tcPr>
            <w:tcW w:w="1020" w:type="dxa"/>
            <w:hideMark/>
          </w:tcPr>
          <w:p w14:paraId="34BAFACD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043453AE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1..&lt;maxnoofTAforQMC&gt;</w:t>
            </w:r>
          </w:p>
        </w:tc>
        <w:tc>
          <w:tcPr>
            <w:tcW w:w="1871" w:type="dxa"/>
            <w:hideMark/>
          </w:tcPr>
          <w:p w14:paraId="667AFF71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17A68BF6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E732D" w:rsidRPr="004E732D" w14:paraId="20B85592" w14:textId="77777777" w:rsidTr="004E732D">
        <w:tc>
          <w:tcPr>
            <w:tcW w:w="2551" w:type="dxa"/>
            <w:hideMark/>
          </w:tcPr>
          <w:p w14:paraId="15FBA019" w14:textId="77777777" w:rsidR="004E732D" w:rsidRPr="004E732D" w:rsidRDefault="004E732D" w:rsidP="004E732D">
            <w:pPr>
              <w:spacing w:after="0"/>
              <w:ind w:left="255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&gt;&gt;&gt;TAC</w:t>
            </w:r>
          </w:p>
        </w:tc>
        <w:tc>
          <w:tcPr>
            <w:tcW w:w="1020" w:type="dxa"/>
            <w:hideMark/>
          </w:tcPr>
          <w:p w14:paraId="71398DE9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1474" w:type="dxa"/>
            <w:hideMark/>
          </w:tcPr>
          <w:p w14:paraId="480611A4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2BDF8CEE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9.3.3.10</w:t>
            </w:r>
          </w:p>
        </w:tc>
        <w:tc>
          <w:tcPr>
            <w:tcW w:w="2891" w:type="dxa"/>
            <w:hideMark/>
          </w:tcPr>
          <w:p w14:paraId="3A2E63D3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The TAI is derived using the current serving PLMN.</w:t>
            </w:r>
          </w:p>
        </w:tc>
      </w:tr>
      <w:tr w:rsidR="004E732D" w:rsidRPr="004E732D" w14:paraId="32D6961C" w14:textId="77777777" w:rsidTr="004E732D">
        <w:tc>
          <w:tcPr>
            <w:tcW w:w="2551" w:type="dxa"/>
            <w:hideMark/>
          </w:tcPr>
          <w:p w14:paraId="5AB77331" w14:textId="77777777" w:rsidR="004E732D" w:rsidRPr="004E732D" w:rsidRDefault="004E732D" w:rsidP="004E732D">
            <w:pPr>
              <w:spacing w:after="0"/>
              <w:ind w:left="74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</w:t>
            </w: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TAI based</w:t>
            </w:r>
          </w:p>
        </w:tc>
        <w:tc>
          <w:tcPr>
            <w:tcW w:w="1020" w:type="dxa"/>
            <w:hideMark/>
          </w:tcPr>
          <w:p w14:paraId="4ACAFEA2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689772E7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151FF0E5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05694707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E732D" w:rsidRPr="004E732D" w14:paraId="549F12CC" w14:textId="77777777" w:rsidTr="004E732D">
        <w:tc>
          <w:tcPr>
            <w:tcW w:w="2551" w:type="dxa"/>
            <w:hideMark/>
          </w:tcPr>
          <w:p w14:paraId="6D497D58" w14:textId="77777777" w:rsidR="004E732D" w:rsidRPr="004E732D" w:rsidRDefault="004E732D" w:rsidP="004E732D">
            <w:pPr>
              <w:spacing w:after="0"/>
              <w:ind w:left="164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&gt;&gt;TAI List for QMC</w:t>
            </w:r>
          </w:p>
        </w:tc>
        <w:tc>
          <w:tcPr>
            <w:tcW w:w="1020" w:type="dxa"/>
            <w:hideMark/>
          </w:tcPr>
          <w:p w14:paraId="375A9C9E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2A3738C9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1..&lt;maxnoofTAforQMC&gt;</w:t>
            </w:r>
          </w:p>
        </w:tc>
        <w:tc>
          <w:tcPr>
            <w:tcW w:w="1871" w:type="dxa"/>
            <w:hideMark/>
          </w:tcPr>
          <w:p w14:paraId="238A3344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07DD6CAE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E732D" w:rsidRPr="004E732D" w14:paraId="256C6C76" w14:textId="77777777" w:rsidTr="004E732D">
        <w:tc>
          <w:tcPr>
            <w:tcW w:w="2551" w:type="dxa"/>
            <w:hideMark/>
          </w:tcPr>
          <w:p w14:paraId="75A0EFCD" w14:textId="77777777" w:rsidR="004E732D" w:rsidRPr="004E732D" w:rsidRDefault="004E732D" w:rsidP="004E732D">
            <w:pPr>
              <w:spacing w:after="0"/>
              <w:ind w:left="255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&gt;&gt;&gt;TAI</w:t>
            </w:r>
          </w:p>
        </w:tc>
        <w:tc>
          <w:tcPr>
            <w:tcW w:w="1020" w:type="dxa"/>
            <w:hideMark/>
          </w:tcPr>
          <w:p w14:paraId="3A1C878E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1474" w:type="dxa"/>
            <w:hideMark/>
          </w:tcPr>
          <w:p w14:paraId="738924A1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6F4F30B8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9.3.3.11</w:t>
            </w:r>
          </w:p>
        </w:tc>
        <w:tc>
          <w:tcPr>
            <w:tcW w:w="2891" w:type="dxa"/>
            <w:hideMark/>
          </w:tcPr>
          <w:p w14:paraId="4C0CE2FA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E732D" w:rsidRPr="004E732D" w14:paraId="09D1C69C" w14:textId="77777777" w:rsidTr="004E732D">
        <w:tc>
          <w:tcPr>
            <w:tcW w:w="2551" w:type="dxa"/>
            <w:hideMark/>
          </w:tcPr>
          <w:p w14:paraId="4B89A3F6" w14:textId="77777777" w:rsidR="004E732D" w:rsidRPr="004E732D" w:rsidRDefault="004E732D" w:rsidP="004E732D">
            <w:pPr>
              <w:spacing w:after="0"/>
              <w:ind w:left="74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</w:t>
            </w: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PLMN area based</w:t>
            </w:r>
          </w:p>
        </w:tc>
        <w:tc>
          <w:tcPr>
            <w:tcW w:w="1020" w:type="dxa"/>
            <w:hideMark/>
          </w:tcPr>
          <w:p w14:paraId="7A63FDF0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6911DDC4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6D759286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52831537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E732D" w:rsidRPr="004E732D" w14:paraId="5B7FB11E" w14:textId="77777777" w:rsidTr="004E732D">
        <w:tc>
          <w:tcPr>
            <w:tcW w:w="2551" w:type="dxa"/>
            <w:hideMark/>
          </w:tcPr>
          <w:p w14:paraId="4FBD0A2A" w14:textId="77777777" w:rsidR="004E732D" w:rsidRPr="004E732D" w:rsidRDefault="004E732D" w:rsidP="004E732D">
            <w:pPr>
              <w:spacing w:after="0"/>
              <w:ind w:left="164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&gt;&gt;</w:t>
            </w:r>
            <w:r w:rsidRPr="004E732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PLMN List for QMC</w:t>
            </w:r>
          </w:p>
        </w:tc>
        <w:tc>
          <w:tcPr>
            <w:tcW w:w="1020" w:type="dxa"/>
            <w:hideMark/>
          </w:tcPr>
          <w:p w14:paraId="223BCFA4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6B998D02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1..&lt;maxnoofPLMNforQMC&gt;</w:t>
            </w:r>
          </w:p>
        </w:tc>
        <w:tc>
          <w:tcPr>
            <w:tcW w:w="1871" w:type="dxa"/>
            <w:hideMark/>
          </w:tcPr>
          <w:p w14:paraId="7CC37C09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727A5E47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E732D" w:rsidRPr="004E732D" w14:paraId="3E6501C6" w14:textId="77777777" w:rsidTr="004E732D">
        <w:tc>
          <w:tcPr>
            <w:tcW w:w="2551" w:type="dxa"/>
            <w:hideMark/>
          </w:tcPr>
          <w:p w14:paraId="4CBAB852" w14:textId="77777777" w:rsidR="004E732D" w:rsidRPr="004E732D" w:rsidRDefault="004E732D" w:rsidP="004E732D">
            <w:pPr>
              <w:spacing w:after="0"/>
              <w:ind w:left="255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&gt;&gt;&gt;PLMN Identity</w:t>
            </w:r>
          </w:p>
        </w:tc>
        <w:tc>
          <w:tcPr>
            <w:tcW w:w="1020" w:type="dxa"/>
            <w:hideMark/>
          </w:tcPr>
          <w:p w14:paraId="323DF543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1474" w:type="dxa"/>
            <w:hideMark/>
          </w:tcPr>
          <w:p w14:paraId="0DF6CC28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5002D294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9.3.3.5</w:t>
            </w:r>
          </w:p>
        </w:tc>
        <w:tc>
          <w:tcPr>
            <w:tcW w:w="2891" w:type="dxa"/>
            <w:hideMark/>
          </w:tcPr>
          <w:p w14:paraId="17554C83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E732D" w:rsidRPr="004E732D" w14:paraId="25F83C19" w14:textId="77777777" w:rsidTr="004E732D">
        <w:tc>
          <w:tcPr>
            <w:tcW w:w="2551" w:type="dxa"/>
          </w:tcPr>
          <w:p w14:paraId="1D1C524F" w14:textId="44839507" w:rsidR="004E732D" w:rsidRPr="00CF0FD9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F0FD9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&gt;HSDN</w:t>
            </w:r>
            <w:r w:rsidR="00BB0D6A" w:rsidRPr="00CF0FD9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-wide</w:t>
            </w:r>
          </w:p>
        </w:tc>
        <w:tc>
          <w:tcPr>
            <w:tcW w:w="1020" w:type="dxa"/>
          </w:tcPr>
          <w:p w14:paraId="628E6CAD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4" w:type="dxa"/>
          </w:tcPr>
          <w:p w14:paraId="0CEC09BC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871" w:type="dxa"/>
          </w:tcPr>
          <w:p w14:paraId="563E1F74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91" w:type="dxa"/>
          </w:tcPr>
          <w:p w14:paraId="28497AC9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E732D" w:rsidRPr="004E732D" w14:paraId="0042396E" w14:textId="77777777" w:rsidTr="004E732D">
        <w:tc>
          <w:tcPr>
            <w:tcW w:w="2551" w:type="dxa"/>
          </w:tcPr>
          <w:p w14:paraId="1B39394E" w14:textId="3857444A" w:rsidR="004E732D" w:rsidRPr="00CF0FD9" w:rsidRDefault="00BB0D6A" w:rsidP="00BB0D6A">
            <w:pPr>
              <w:spacing w:after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F0FD9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&gt;High Mobility State</w:t>
            </w:r>
            <w:r w:rsidR="00CF0FD9" w:rsidRPr="00CF0FD9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 Only</w:t>
            </w:r>
          </w:p>
        </w:tc>
        <w:tc>
          <w:tcPr>
            <w:tcW w:w="1020" w:type="dxa"/>
          </w:tcPr>
          <w:p w14:paraId="7D582399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4" w:type="dxa"/>
          </w:tcPr>
          <w:p w14:paraId="395AA29D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871" w:type="dxa"/>
          </w:tcPr>
          <w:p w14:paraId="651D2897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91" w:type="dxa"/>
          </w:tcPr>
          <w:p w14:paraId="2AAB149B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24F58ABA" w14:textId="321A1734" w:rsidR="00B430CD" w:rsidRPr="00B430CD" w:rsidRDefault="00B430CD" w:rsidP="00B430C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59A8F36" w14:textId="10606A2B" w:rsidR="008562A2" w:rsidRPr="00EF3F1B" w:rsidRDefault="008562A2" w:rsidP="008562A2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28"/>
          <w:lang w:eastAsia="ja-JP"/>
        </w:rPr>
      </w:pPr>
      <w:r w:rsidRPr="00EF3F1B">
        <w:rPr>
          <w:rFonts w:asciiTheme="minorHAnsi" w:hAnsiTheme="minorHAnsi" w:cstheme="minorHAnsi"/>
          <w:sz w:val="28"/>
          <w:lang w:eastAsia="ja-JP"/>
        </w:rPr>
        <w:t>Conclusion</w:t>
      </w:r>
    </w:p>
    <w:p w14:paraId="5861575B" w14:textId="2444C44A" w:rsidR="00CF3B82" w:rsidRPr="00231B9E" w:rsidRDefault="00CF3B82" w:rsidP="00733530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D8C866" w14:textId="77777777" w:rsidR="007B37A8" w:rsidRPr="00C2412B" w:rsidRDefault="007B37A8" w:rsidP="007B37A8">
      <w:pPr>
        <w:rPr>
          <w:rFonts w:asciiTheme="minorHAnsi" w:hAnsiTheme="minorHAnsi" w:cstheme="minorHAnsi"/>
          <w:iCs/>
          <w:sz w:val="22"/>
          <w:szCs w:val="22"/>
        </w:rPr>
      </w:pPr>
      <w:r w:rsidRPr="00A36E05">
        <w:rPr>
          <w:rFonts w:asciiTheme="minorHAnsi" w:hAnsiTheme="minorHAnsi" w:cstheme="minorHAnsi"/>
          <w:b/>
          <w:bCs/>
          <w:iCs/>
          <w:sz w:val="22"/>
          <w:szCs w:val="22"/>
        </w:rPr>
        <w:t>Observation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1</w:t>
      </w:r>
      <w:r>
        <w:rPr>
          <w:rFonts w:asciiTheme="minorHAnsi" w:hAnsiTheme="minorHAnsi" w:cstheme="minorHAnsi"/>
          <w:iCs/>
          <w:sz w:val="22"/>
          <w:szCs w:val="22"/>
        </w:rPr>
        <w:t xml:space="preserve">: </w:t>
      </w:r>
      <w:r w:rsidRPr="00C2412B">
        <w:rPr>
          <w:rFonts w:asciiTheme="minorHAnsi" w:hAnsiTheme="minorHAnsi" w:cstheme="minorHAnsi"/>
          <w:iCs/>
          <w:sz w:val="22"/>
          <w:szCs w:val="22"/>
        </w:rPr>
        <w:t>OAM knows whether a cell is a HSDN cell or non-HSDN cell</w:t>
      </w:r>
    </w:p>
    <w:p w14:paraId="478CF501" w14:textId="77777777" w:rsidR="007B37A8" w:rsidRDefault="007B37A8" w:rsidP="007B37A8">
      <w:pPr>
        <w:rPr>
          <w:rFonts w:asciiTheme="minorHAnsi" w:hAnsiTheme="minorHAnsi" w:cstheme="minorHAnsi"/>
          <w:iCs/>
          <w:sz w:val="22"/>
          <w:szCs w:val="22"/>
        </w:rPr>
      </w:pPr>
      <w:r w:rsidRPr="008478D0">
        <w:rPr>
          <w:rFonts w:asciiTheme="minorHAnsi" w:hAnsiTheme="minorHAnsi" w:cstheme="minorHAnsi"/>
          <w:b/>
          <w:bCs/>
          <w:iCs/>
          <w:sz w:val="22"/>
          <w:szCs w:val="22"/>
        </w:rPr>
        <w:t>Observation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2</w:t>
      </w:r>
      <w:r>
        <w:rPr>
          <w:rFonts w:asciiTheme="minorHAnsi" w:hAnsiTheme="minorHAnsi" w:cstheme="minorHAnsi"/>
          <w:iCs/>
          <w:sz w:val="22"/>
          <w:szCs w:val="22"/>
        </w:rPr>
        <w:t xml:space="preserve">: If OAM is interested in collecting QoE from all HSDN cells, currently it needs to provide the list of </w:t>
      </w:r>
      <w:r w:rsidRPr="00B33C3B">
        <w:rPr>
          <w:rFonts w:asciiTheme="minorHAnsi" w:hAnsiTheme="minorHAnsi" w:cstheme="minorHAnsi"/>
          <w:b/>
          <w:bCs/>
          <w:iCs/>
          <w:sz w:val="22"/>
          <w:szCs w:val="22"/>
        </w:rPr>
        <w:t>all</w:t>
      </w:r>
      <w:r>
        <w:rPr>
          <w:rFonts w:asciiTheme="minorHAnsi" w:hAnsiTheme="minorHAnsi" w:cstheme="minorHAnsi"/>
          <w:iCs/>
          <w:sz w:val="22"/>
          <w:szCs w:val="22"/>
        </w:rPr>
        <w:t xml:space="preserve"> HSDN cells in the Area Scope of QMC</w:t>
      </w:r>
    </w:p>
    <w:p w14:paraId="059FFC43" w14:textId="77777777" w:rsidR="007B37A8" w:rsidRDefault="007B37A8" w:rsidP="007B37A8">
      <w:pPr>
        <w:rPr>
          <w:rFonts w:asciiTheme="minorHAnsi" w:hAnsiTheme="minorHAnsi" w:cstheme="minorHAnsi"/>
          <w:iCs/>
          <w:sz w:val="22"/>
          <w:szCs w:val="22"/>
        </w:rPr>
      </w:pPr>
      <w:r w:rsidRPr="00373942">
        <w:rPr>
          <w:rFonts w:asciiTheme="minorHAnsi" w:hAnsiTheme="minorHAnsi" w:cstheme="minorHAnsi"/>
          <w:b/>
          <w:bCs/>
          <w:iCs/>
          <w:sz w:val="22"/>
          <w:szCs w:val="22"/>
        </w:rPr>
        <w:lastRenderedPageBreak/>
        <w:t>Proposal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1</w:t>
      </w:r>
      <w:r>
        <w:rPr>
          <w:rFonts w:asciiTheme="minorHAnsi" w:hAnsiTheme="minorHAnsi" w:cstheme="minorHAnsi"/>
          <w:iCs/>
          <w:sz w:val="22"/>
          <w:szCs w:val="22"/>
        </w:rPr>
        <w:t>: In case of m-based QoE, OAM should be able to indicate that it is interested in collecting QoE only from HSDN cells by providing a “HSDN only” indicator in Area Scope of QMC</w:t>
      </w:r>
    </w:p>
    <w:p w14:paraId="659D4219" w14:textId="77777777" w:rsidR="007B37A8" w:rsidRDefault="007B37A8" w:rsidP="007B37A8">
      <w:pPr>
        <w:rPr>
          <w:rFonts w:asciiTheme="minorHAnsi" w:hAnsiTheme="minorHAnsi" w:cstheme="minorHAnsi"/>
          <w:iCs/>
          <w:sz w:val="22"/>
          <w:szCs w:val="22"/>
        </w:rPr>
      </w:pPr>
      <w:r w:rsidRPr="00390771">
        <w:rPr>
          <w:rFonts w:asciiTheme="minorHAnsi" w:hAnsiTheme="minorHAnsi" w:cstheme="minorHAnsi"/>
          <w:b/>
          <w:bCs/>
          <w:iCs/>
          <w:sz w:val="22"/>
          <w:szCs w:val="22"/>
        </w:rPr>
        <w:t>Proposal 2:</w:t>
      </w:r>
      <w:r>
        <w:rPr>
          <w:rFonts w:asciiTheme="minorHAnsi" w:hAnsiTheme="minorHAnsi" w:cstheme="minorHAnsi"/>
          <w:iCs/>
          <w:sz w:val="22"/>
          <w:szCs w:val="22"/>
        </w:rPr>
        <w:t xml:space="preserve"> Upon UE mobility outside the area scope (from a HSDN cell to non-HSDN cell), </w:t>
      </w:r>
      <w:r w:rsidRPr="00AC5136">
        <w:rPr>
          <w:rFonts w:asciiTheme="minorHAnsi" w:hAnsiTheme="minorHAnsi" w:cstheme="minorHAnsi"/>
          <w:iCs/>
          <w:sz w:val="22"/>
          <w:szCs w:val="22"/>
        </w:rPr>
        <w:t xml:space="preserve">gNB can release the QoE config </w:t>
      </w:r>
      <w:r>
        <w:rPr>
          <w:rFonts w:asciiTheme="minorHAnsi" w:hAnsiTheme="minorHAnsi" w:cstheme="minorHAnsi"/>
          <w:iCs/>
          <w:sz w:val="22"/>
          <w:szCs w:val="22"/>
        </w:rPr>
        <w:t>(if there is no ongoing session) or pause the QoE config to ensure QoE is collected only in HSDN cells</w:t>
      </w:r>
    </w:p>
    <w:p w14:paraId="5CFD95EB" w14:textId="77777777" w:rsidR="007B37A8" w:rsidRDefault="007B37A8" w:rsidP="007B37A8">
      <w:p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Observation 3: </w:t>
      </w:r>
      <w:r>
        <w:rPr>
          <w:rFonts w:asciiTheme="minorHAnsi" w:hAnsiTheme="minorHAnsi" w:cstheme="minorHAnsi"/>
          <w:iCs/>
          <w:sz w:val="22"/>
          <w:szCs w:val="22"/>
        </w:rPr>
        <w:t xml:space="preserve">The gNB </w:t>
      </w:r>
      <w:r w:rsidRPr="004F24C6">
        <w:rPr>
          <w:rFonts w:asciiTheme="minorHAnsi" w:hAnsiTheme="minorHAnsi" w:cstheme="minorHAnsi"/>
          <w:iCs/>
          <w:sz w:val="22"/>
          <w:szCs w:val="22"/>
        </w:rPr>
        <w:t>knows</w:t>
      </w:r>
      <w:r>
        <w:rPr>
          <w:rFonts w:asciiTheme="minorHAnsi" w:hAnsiTheme="minorHAnsi" w:cstheme="minorHAnsi"/>
          <w:iCs/>
          <w:sz w:val="22"/>
          <w:szCs w:val="22"/>
        </w:rPr>
        <w:t xml:space="preserve"> a UE’s mobility state after receiving the </w:t>
      </w:r>
      <w:r w:rsidRPr="0059123B">
        <w:rPr>
          <w:rFonts w:asciiTheme="minorHAnsi" w:hAnsiTheme="minorHAnsi" w:cstheme="minorHAnsi"/>
          <w:i/>
          <w:sz w:val="22"/>
          <w:szCs w:val="22"/>
        </w:rPr>
        <w:t>mobilityState</w:t>
      </w:r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  <w:r>
        <w:rPr>
          <w:rFonts w:asciiTheme="minorHAnsi" w:hAnsiTheme="minorHAnsi" w:cstheme="minorHAnsi"/>
          <w:iCs/>
          <w:sz w:val="22"/>
          <w:szCs w:val="22"/>
        </w:rPr>
        <w:t>in RRC Complete messages</w:t>
      </w:r>
    </w:p>
    <w:p w14:paraId="076D343D" w14:textId="77777777" w:rsidR="007B37A8" w:rsidRPr="0059123B" w:rsidRDefault="007B37A8" w:rsidP="007B37A8">
      <w:pPr>
        <w:rPr>
          <w:rFonts w:asciiTheme="minorHAnsi" w:hAnsiTheme="minorHAnsi" w:cstheme="minorHAnsi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Observation 4: </w:t>
      </w:r>
      <w:r w:rsidRPr="00325F5D">
        <w:rPr>
          <w:rFonts w:asciiTheme="minorHAnsi" w:hAnsiTheme="minorHAnsi" w:cstheme="minorHAnsi"/>
          <w:iCs/>
          <w:sz w:val="22"/>
          <w:szCs w:val="22"/>
        </w:rPr>
        <w:t xml:space="preserve">OAM doesn’t know a UE’s mobility state </w:t>
      </w:r>
      <w:r>
        <w:rPr>
          <w:rFonts w:asciiTheme="minorHAnsi" w:hAnsiTheme="minorHAnsi" w:cstheme="minorHAnsi"/>
          <w:iCs/>
          <w:sz w:val="22"/>
          <w:szCs w:val="22"/>
        </w:rPr>
        <w:t>directly and it might only know if provided in SON/MDT reports</w:t>
      </w:r>
    </w:p>
    <w:p w14:paraId="6B56DAC2" w14:textId="77777777" w:rsidR="00B06D07" w:rsidRDefault="00B06D07" w:rsidP="00B06D07">
      <w:p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</w:rPr>
        <w:t>Proposal 3: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2C01">
        <w:rPr>
          <w:rFonts w:asciiTheme="minorHAnsi" w:hAnsiTheme="minorHAnsi" w:cstheme="minorHAnsi"/>
          <w:iCs/>
          <w:sz w:val="22"/>
          <w:szCs w:val="22"/>
        </w:rPr>
        <w:t xml:space="preserve">If OAM is interested in collecting QoE from </w:t>
      </w:r>
      <w:r>
        <w:rPr>
          <w:rFonts w:asciiTheme="minorHAnsi" w:hAnsiTheme="minorHAnsi" w:cstheme="minorHAnsi"/>
          <w:iCs/>
          <w:sz w:val="22"/>
          <w:szCs w:val="22"/>
        </w:rPr>
        <w:t>only UEs in high mobility state</w:t>
      </w:r>
      <w:r w:rsidRPr="00A82C01">
        <w:rPr>
          <w:rFonts w:asciiTheme="minorHAnsi" w:hAnsiTheme="minorHAnsi" w:cstheme="minorHAnsi"/>
          <w:iCs/>
          <w:sz w:val="22"/>
          <w:szCs w:val="22"/>
        </w:rPr>
        <w:t xml:space="preserve">, </w:t>
      </w:r>
      <w:r>
        <w:rPr>
          <w:rFonts w:asciiTheme="minorHAnsi" w:hAnsiTheme="minorHAnsi" w:cstheme="minorHAnsi"/>
          <w:iCs/>
          <w:sz w:val="22"/>
          <w:szCs w:val="22"/>
        </w:rPr>
        <w:t>it can provide a “</w:t>
      </w:r>
      <w:r w:rsidRPr="00FF7C68">
        <w:rPr>
          <w:rFonts w:asciiTheme="minorHAnsi" w:hAnsiTheme="minorHAnsi" w:cstheme="minorHAnsi"/>
          <w:b/>
          <w:bCs/>
          <w:iCs/>
          <w:sz w:val="22"/>
          <w:szCs w:val="22"/>
        </w:rPr>
        <w:t>High Mobility State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Only</w:t>
      </w:r>
      <w:r>
        <w:rPr>
          <w:rFonts w:asciiTheme="minorHAnsi" w:hAnsiTheme="minorHAnsi" w:cstheme="minorHAnsi"/>
          <w:iCs/>
          <w:sz w:val="22"/>
          <w:szCs w:val="22"/>
        </w:rPr>
        <w:t>” indicator in m-based QoE configuration sent to gNB</w:t>
      </w:r>
    </w:p>
    <w:p w14:paraId="7E133EFB" w14:textId="77777777" w:rsidR="00B06D07" w:rsidRDefault="00B06D07" w:rsidP="00B06D07">
      <w:pPr>
        <w:rPr>
          <w:rFonts w:asciiTheme="minorHAnsi" w:hAnsiTheme="minorHAnsi" w:cstheme="minorHAnsi"/>
          <w:iCs/>
          <w:sz w:val="22"/>
          <w:szCs w:val="22"/>
        </w:rPr>
      </w:pPr>
      <w:r w:rsidRPr="007B37A8">
        <w:rPr>
          <w:rFonts w:asciiTheme="minorHAnsi" w:hAnsiTheme="minorHAnsi" w:cstheme="minorHAnsi"/>
          <w:b/>
          <w:bCs/>
          <w:iCs/>
          <w:sz w:val="22"/>
          <w:szCs w:val="22"/>
        </w:rPr>
        <w:t>Proposal 4: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E9518C">
        <w:rPr>
          <w:rFonts w:asciiTheme="minorHAnsi" w:hAnsiTheme="minorHAnsi" w:cstheme="minorHAnsi"/>
          <w:iCs/>
          <w:sz w:val="22"/>
          <w:szCs w:val="22"/>
        </w:rPr>
        <w:t xml:space="preserve">Upon receiving </w:t>
      </w:r>
      <w:r>
        <w:rPr>
          <w:rFonts w:asciiTheme="minorHAnsi" w:hAnsiTheme="minorHAnsi" w:cstheme="minorHAnsi"/>
          <w:iCs/>
          <w:sz w:val="22"/>
          <w:szCs w:val="22"/>
        </w:rPr>
        <w:t xml:space="preserve">a “High Mobility State Only” indicator in m-based QoE configuration, a gNB can </w:t>
      </w:r>
      <w:r w:rsidRPr="00E9518C">
        <w:rPr>
          <w:rFonts w:asciiTheme="minorHAnsi" w:hAnsiTheme="minorHAnsi" w:cstheme="minorHAnsi"/>
          <w:iCs/>
          <w:sz w:val="22"/>
          <w:szCs w:val="22"/>
        </w:rPr>
        <w:t xml:space="preserve">select only those UEs which are in high mobility </w:t>
      </w:r>
      <w:r>
        <w:rPr>
          <w:rFonts w:asciiTheme="minorHAnsi" w:hAnsiTheme="minorHAnsi" w:cstheme="minorHAnsi"/>
          <w:iCs/>
          <w:sz w:val="22"/>
          <w:szCs w:val="22"/>
        </w:rPr>
        <w:t xml:space="preserve">state </w:t>
      </w:r>
    </w:p>
    <w:p w14:paraId="0E17DC22" w14:textId="77777777" w:rsidR="007B37A8" w:rsidRDefault="007B37A8" w:rsidP="007B37A8">
      <w:pPr>
        <w:rPr>
          <w:rFonts w:asciiTheme="minorHAnsi" w:hAnsiTheme="minorHAnsi" w:cstheme="minorHAnsi"/>
          <w:iCs/>
          <w:sz w:val="22"/>
          <w:szCs w:val="22"/>
        </w:rPr>
      </w:pPr>
      <w:r w:rsidRPr="007B37A8">
        <w:rPr>
          <w:rFonts w:asciiTheme="minorHAnsi" w:hAnsiTheme="minorHAnsi" w:cstheme="minorHAnsi"/>
          <w:b/>
          <w:bCs/>
          <w:iCs/>
          <w:sz w:val="22"/>
          <w:szCs w:val="22"/>
        </w:rPr>
        <w:t>Proposal 5: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 Upon UE </w:t>
      </w:r>
      <w:r>
        <w:rPr>
          <w:rFonts w:asciiTheme="minorHAnsi" w:hAnsiTheme="minorHAnsi" w:cstheme="minorHAnsi"/>
          <w:iCs/>
          <w:sz w:val="22"/>
          <w:szCs w:val="22"/>
        </w:rPr>
        <w:t>changing mobility states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 (from a </w:t>
      </w:r>
      <w:r>
        <w:rPr>
          <w:rFonts w:asciiTheme="minorHAnsi" w:hAnsiTheme="minorHAnsi" w:cstheme="minorHAnsi"/>
          <w:iCs/>
          <w:sz w:val="22"/>
          <w:szCs w:val="22"/>
        </w:rPr>
        <w:t>High Mobility state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 to </w:t>
      </w:r>
      <w:r>
        <w:rPr>
          <w:rFonts w:asciiTheme="minorHAnsi" w:hAnsiTheme="minorHAnsi" w:cstheme="minorHAnsi"/>
          <w:iCs/>
          <w:sz w:val="22"/>
          <w:szCs w:val="22"/>
        </w:rPr>
        <w:t>Low/Medium mobility state</w:t>
      </w:r>
      <w:r w:rsidRPr="00D75308">
        <w:rPr>
          <w:rFonts w:asciiTheme="minorHAnsi" w:hAnsiTheme="minorHAnsi" w:cstheme="minorHAnsi"/>
          <w:iCs/>
          <w:sz w:val="22"/>
          <w:szCs w:val="22"/>
        </w:rPr>
        <w:t>), gNB can release</w:t>
      </w:r>
      <w:r>
        <w:rPr>
          <w:rFonts w:asciiTheme="minorHAnsi" w:hAnsiTheme="minorHAnsi" w:cstheme="minorHAnsi"/>
          <w:iCs/>
          <w:sz w:val="22"/>
          <w:szCs w:val="22"/>
        </w:rPr>
        <w:t>/pause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 the QoE </w:t>
      </w:r>
      <w:r>
        <w:rPr>
          <w:rFonts w:asciiTheme="minorHAnsi" w:hAnsiTheme="minorHAnsi" w:cstheme="minorHAnsi"/>
          <w:iCs/>
          <w:sz w:val="22"/>
          <w:szCs w:val="22"/>
        </w:rPr>
        <w:t xml:space="preserve">config 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to ensure QoE is collected only in </w:t>
      </w:r>
      <w:r>
        <w:rPr>
          <w:rFonts w:asciiTheme="minorHAnsi" w:hAnsiTheme="minorHAnsi" w:cstheme="minorHAnsi"/>
          <w:iCs/>
          <w:sz w:val="22"/>
          <w:szCs w:val="22"/>
        </w:rPr>
        <w:t>high mobility state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6FCE1B3A" w14:textId="77777777" w:rsidR="00CF0FD9" w:rsidRDefault="00CF0FD9" w:rsidP="00CF0FD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E732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6: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Use the following table as reference to add the “HSDN-wide” and “High Mobility State only” indicator in Area Scope of QMC:</w:t>
      </w:r>
    </w:p>
    <w:p w14:paraId="50F7617A" w14:textId="77777777" w:rsidR="00CF0FD9" w:rsidRPr="00B430CD" w:rsidRDefault="00CF0FD9" w:rsidP="00CF0FD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tbl>
      <w:tblPr>
        <w:tblStyle w:val="TableGrid"/>
        <w:tblW w:w="9810" w:type="dxa"/>
        <w:tblLook w:val="04A0" w:firstRow="1" w:lastRow="0" w:firstColumn="1" w:lastColumn="0" w:noHBand="0" w:noVBand="1"/>
      </w:tblPr>
      <w:tblGrid>
        <w:gridCol w:w="2408"/>
        <w:gridCol w:w="874"/>
        <w:gridCol w:w="2447"/>
        <w:gridCol w:w="1647"/>
        <w:gridCol w:w="2434"/>
      </w:tblGrid>
      <w:tr w:rsidR="00CF0FD9" w:rsidRPr="004E732D" w14:paraId="7E44EF99" w14:textId="77777777" w:rsidTr="00A012E4">
        <w:tc>
          <w:tcPr>
            <w:tcW w:w="2551" w:type="dxa"/>
            <w:hideMark/>
          </w:tcPr>
          <w:p w14:paraId="3D636441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CHOICE </w:t>
            </w: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Area Scope of QMC</w:t>
            </w:r>
          </w:p>
        </w:tc>
        <w:tc>
          <w:tcPr>
            <w:tcW w:w="1020" w:type="dxa"/>
            <w:hideMark/>
          </w:tcPr>
          <w:p w14:paraId="2909F0C6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1474" w:type="dxa"/>
            <w:hideMark/>
          </w:tcPr>
          <w:p w14:paraId="7D66A9A0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66866D30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4E17B343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CF0FD9" w:rsidRPr="004E732D" w14:paraId="3AF28038" w14:textId="77777777" w:rsidTr="00A012E4">
        <w:tc>
          <w:tcPr>
            <w:tcW w:w="2551" w:type="dxa"/>
            <w:hideMark/>
          </w:tcPr>
          <w:p w14:paraId="35A8ADC1" w14:textId="77777777" w:rsidR="00CF0FD9" w:rsidRPr="004E732D" w:rsidRDefault="00CF0FD9" w:rsidP="00A012E4">
            <w:pPr>
              <w:spacing w:after="0"/>
              <w:ind w:left="74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</w:t>
            </w: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Cell based</w:t>
            </w:r>
          </w:p>
        </w:tc>
        <w:tc>
          <w:tcPr>
            <w:tcW w:w="1020" w:type="dxa"/>
            <w:hideMark/>
          </w:tcPr>
          <w:p w14:paraId="231E919E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66C51F55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334FDDEA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1A013247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CF0FD9" w:rsidRPr="004E732D" w14:paraId="3CCD099A" w14:textId="77777777" w:rsidTr="00A012E4">
        <w:tc>
          <w:tcPr>
            <w:tcW w:w="2551" w:type="dxa"/>
            <w:hideMark/>
          </w:tcPr>
          <w:p w14:paraId="042DC78E" w14:textId="77777777" w:rsidR="00CF0FD9" w:rsidRPr="004E732D" w:rsidRDefault="00CF0FD9" w:rsidP="00A012E4">
            <w:pPr>
              <w:spacing w:after="0"/>
              <w:ind w:left="164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&gt;&gt;Cell ID List for QMC</w:t>
            </w:r>
          </w:p>
        </w:tc>
        <w:tc>
          <w:tcPr>
            <w:tcW w:w="1020" w:type="dxa"/>
            <w:hideMark/>
          </w:tcPr>
          <w:p w14:paraId="6B4D3294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0B9A471D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1..&lt;maxnoofCellIDforQMC&gt;</w:t>
            </w:r>
          </w:p>
        </w:tc>
        <w:tc>
          <w:tcPr>
            <w:tcW w:w="1871" w:type="dxa"/>
            <w:hideMark/>
          </w:tcPr>
          <w:p w14:paraId="38A6D404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732064EF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CF0FD9" w:rsidRPr="004E732D" w14:paraId="6B4FE04D" w14:textId="77777777" w:rsidTr="00A012E4">
        <w:tc>
          <w:tcPr>
            <w:tcW w:w="2551" w:type="dxa"/>
            <w:hideMark/>
          </w:tcPr>
          <w:p w14:paraId="20F63EA0" w14:textId="77777777" w:rsidR="00CF0FD9" w:rsidRPr="004E732D" w:rsidRDefault="00CF0FD9" w:rsidP="00A012E4">
            <w:pPr>
              <w:spacing w:after="0"/>
              <w:ind w:left="255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&gt;&gt;&gt;NG-RAN CGI</w:t>
            </w:r>
          </w:p>
        </w:tc>
        <w:tc>
          <w:tcPr>
            <w:tcW w:w="1020" w:type="dxa"/>
            <w:hideMark/>
          </w:tcPr>
          <w:p w14:paraId="21CD4643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1474" w:type="dxa"/>
            <w:hideMark/>
          </w:tcPr>
          <w:p w14:paraId="5B0D2C6A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236DC191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9.3.1.73</w:t>
            </w:r>
          </w:p>
        </w:tc>
        <w:tc>
          <w:tcPr>
            <w:tcW w:w="2891" w:type="dxa"/>
            <w:hideMark/>
          </w:tcPr>
          <w:p w14:paraId="44A79019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This IE can only indicate the NR CGI.</w:t>
            </w:r>
          </w:p>
        </w:tc>
      </w:tr>
      <w:tr w:rsidR="00CF0FD9" w:rsidRPr="004E732D" w14:paraId="5460A6DD" w14:textId="77777777" w:rsidTr="00A012E4">
        <w:tc>
          <w:tcPr>
            <w:tcW w:w="2551" w:type="dxa"/>
            <w:hideMark/>
          </w:tcPr>
          <w:p w14:paraId="725CE647" w14:textId="77777777" w:rsidR="00CF0FD9" w:rsidRPr="004E732D" w:rsidRDefault="00CF0FD9" w:rsidP="00A012E4">
            <w:pPr>
              <w:spacing w:after="0"/>
              <w:ind w:left="74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</w:t>
            </w: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TA based</w:t>
            </w:r>
          </w:p>
        </w:tc>
        <w:tc>
          <w:tcPr>
            <w:tcW w:w="1020" w:type="dxa"/>
            <w:hideMark/>
          </w:tcPr>
          <w:p w14:paraId="70FB18D1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6BF400D6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0AD0F5C6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0D71734A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CF0FD9" w:rsidRPr="004E732D" w14:paraId="306B668F" w14:textId="77777777" w:rsidTr="00A012E4">
        <w:tc>
          <w:tcPr>
            <w:tcW w:w="2551" w:type="dxa"/>
            <w:hideMark/>
          </w:tcPr>
          <w:p w14:paraId="1AEE42FB" w14:textId="77777777" w:rsidR="00CF0FD9" w:rsidRPr="004E732D" w:rsidRDefault="00CF0FD9" w:rsidP="00A012E4">
            <w:pPr>
              <w:spacing w:after="0"/>
              <w:ind w:left="164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&gt;&gt;TA List for QMC</w:t>
            </w:r>
          </w:p>
        </w:tc>
        <w:tc>
          <w:tcPr>
            <w:tcW w:w="1020" w:type="dxa"/>
            <w:hideMark/>
          </w:tcPr>
          <w:p w14:paraId="418C50BB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3F01DC97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1..&lt;maxnoofTAforQMC&gt;</w:t>
            </w:r>
          </w:p>
        </w:tc>
        <w:tc>
          <w:tcPr>
            <w:tcW w:w="1871" w:type="dxa"/>
            <w:hideMark/>
          </w:tcPr>
          <w:p w14:paraId="457871B5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38AF1953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CF0FD9" w:rsidRPr="004E732D" w14:paraId="62E9E88A" w14:textId="77777777" w:rsidTr="00A012E4">
        <w:tc>
          <w:tcPr>
            <w:tcW w:w="2551" w:type="dxa"/>
            <w:hideMark/>
          </w:tcPr>
          <w:p w14:paraId="234A5AE3" w14:textId="77777777" w:rsidR="00CF0FD9" w:rsidRPr="004E732D" w:rsidRDefault="00CF0FD9" w:rsidP="00A012E4">
            <w:pPr>
              <w:spacing w:after="0"/>
              <w:ind w:left="255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&gt;&gt;&gt;TAC</w:t>
            </w:r>
          </w:p>
        </w:tc>
        <w:tc>
          <w:tcPr>
            <w:tcW w:w="1020" w:type="dxa"/>
            <w:hideMark/>
          </w:tcPr>
          <w:p w14:paraId="768D6F42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1474" w:type="dxa"/>
            <w:hideMark/>
          </w:tcPr>
          <w:p w14:paraId="2AF22B0B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276A0669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9.3.3.10</w:t>
            </w:r>
          </w:p>
        </w:tc>
        <w:tc>
          <w:tcPr>
            <w:tcW w:w="2891" w:type="dxa"/>
            <w:hideMark/>
          </w:tcPr>
          <w:p w14:paraId="2984B393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The TAI is derived using the current serving PLMN.</w:t>
            </w:r>
          </w:p>
        </w:tc>
      </w:tr>
      <w:tr w:rsidR="00CF0FD9" w:rsidRPr="004E732D" w14:paraId="5DE616EB" w14:textId="77777777" w:rsidTr="00A012E4">
        <w:tc>
          <w:tcPr>
            <w:tcW w:w="2551" w:type="dxa"/>
            <w:hideMark/>
          </w:tcPr>
          <w:p w14:paraId="428AE3AE" w14:textId="77777777" w:rsidR="00CF0FD9" w:rsidRPr="004E732D" w:rsidRDefault="00CF0FD9" w:rsidP="00A012E4">
            <w:pPr>
              <w:spacing w:after="0"/>
              <w:ind w:left="74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</w:t>
            </w: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TAI based</w:t>
            </w:r>
          </w:p>
        </w:tc>
        <w:tc>
          <w:tcPr>
            <w:tcW w:w="1020" w:type="dxa"/>
            <w:hideMark/>
          </w:tcPr>
          <w:p w14:paraId="654D531D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627A759F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0EFF38CB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70328A07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CF0FD9" w:rsidRPr="004E732D" w14:paraId="3F235AB0" w14:textId="77777777" w:rsidTr="00A012E4">
        <w:tc>
          <w:tcPr>
            <w:tcW w:w="2551" w:type="dxa"/>
            <w:hideMark/>
          </w:tcPr>
          <w:p w14:paraId="5F0A1042" w14:textId="77777777" w:rsidR="00CF0FD9" w:rsidRPr="004E732D" w:rsidRDefault="00CF0FD9" w:rsidP="00A012E4">
            <w:pPr>
              <w:spacing w:after="0"/>
              <w:ind w:left="164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&gt;&gt;TAI List for QMC</w:t>
            </w:r>
          </w:p>
        </w:tc>
        <w:tc>
          <w:tcPr>
            <w:tcW w:w="1020" w:type="dxa"/>
            <w:hideMark/>
          </w:tcPr>
          <w:p w14:paraId="201E9A7B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511926BE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1..&lt;maxnoofTAforQMC&gt;</w:t>
            </w:r>
          </w:p>
        </w:tc>
        <w:tc>
          <w:tcPr>
            <w:tcW w:w="1871" w:type="dxa"/>
            <w:hideMark/>
          </w:tcPr>
          <w:p w14:paraId="4CF01A7E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32353AF3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CF0FD9" w:rsidRPr="004E732D" w14:paraId="05C69A9A" w14:textId="77777777" w:rsidTr="00A012E4">
        <w:tc>
          <w:tcPr>
            <w:tcW w:w="2551" w:type="dxa"/>
            <w:hideMark/>
          </w:tcPr>
          <w:p w14:paraId="4A5AE6AE" w14:textId="77777777" w:rsidR="00CF0FD9" w:rsidRPr="004E732D" w:rsidRDefault="00CF0FD9" w:rsidP="00A012E4">
            <w:pPr>
              <w:spacing w:after="0"/>
              <w:ind w:left="255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&gt;&gt;&gt;TAI</w:t>
            </w:r>
          </w:p>
        </w:tc>
        <w:tc>
          <w:tcPr>
            <w:tcW w:w="1020" w:type="dxa"/>
            <w:hideMark/>
          </w:tcPr>
          <w:p w14:paraId="1C508BC3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1474" w:type="dxa"/>
            <w:hideMark/>
          </w:tcPr>
          <w:p w14:paraId="590E768E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1AE700B4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9.3.3.11</w:t>
            </w:r>
          </w:p>
        </w:tc>
        <w:tc>
          <w:tcPr>
            <w:tcW w:w="2891" w:type="dxa"/>
            <w:hideMark/>
          </w:tcPr>
          <w:p w14:paraId="2B12A813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CF0FD9" w:rsidRPr="004E732D" w14:paraId="5EE5AE00" w14:textId="77777777" w:rsidTr="00A012E4">
        <w:tc>
          <w:tcPr>
            <w:tcW w:w="2551" w:type="dxa"/>
            <w:hideMark/>
          </w:tcPr>
          <w:p w14:paraId="2F25B42D" w14:textId="77777777" w:rsidR="00CF0FD9" w:rsidRPr="004E732D" w:rsidRDefault="00CF0FD9" w:rsidP="00A012E4">
            <w:pPr>
              <w:spacing w:after="0"/>
              <w:ind w:left="74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</w:t>
            </w: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PLMN area based</w:t>
            </w:r>
          </w:p>
        </w:tc>
        <w:tc>
          <w:tcPr>
            <w:tcW w:w="1020" w:type="dxa"/>
            <w:hideMark/>
          </w:tcPr>
          <w:p w14:paraId="547DFEF5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00AAEA54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37EC4C84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7F40400A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CF0FD9" w:rsidRPr="004E732D" w14:paraId="296A424B" w14:textId="77777777" w:rsidTr="00A012E4">
        <w:tc>
          <w:tcPr>
            <w:tcW w:w="2551" w:type="dxa"/>
            <w:hideMark/>
          </w:tcPr>
          <w:p w14:paraId="2C512545" w14:textId="77777777" w:rsidR="00CF0FD9" w:rsidRPr="004E732D" w:rsidRDefault="00CF0FD9" w:rsidP="00A012E4">
            <w:pPr>
              <w:spacing w:after="0"/>
              <w:ind w:left="164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&gt;&gt;</w:t>
            </w:r>
            <w:r w:rsidRPr="004E732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PLMN List for QMC</w:t>
            </w:r>
          </w:p>
        </w:tc>
        <w:tc>
          <w:tcPr>
            <w:tcW w:w="1020" w:type="dxa"/>
            <w:hideMark/>
          </w:tcPr>
          <w:p w14:paraId="400F97CA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313F046A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1..&lt;maxnoofPLMNforQMC&gt;</w:t>
            </w:r>
          </w:p>
        </w:tc>
        <w:tc>
          <w:tcPr>
            <w:tcW w:w="1871" w:type="dxa"/>
            <w:hideMark/>
          </w:tcPr>
          <w:p w14:paraId="59991CCA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61F259C2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CF0FD9" w:rsidRPr="004E732D" w14:paraId="4E065B63" w14:textId="77777777" w:rsidTr="00A012E4">
        <w:tc>
          <w:tcPr>
            <w:tcW w:w="2551" w:type="dxa"/>
            <w:hideMark/>
          </w:tcPr>
          <w:p w14:paraId="6C7DF06A" w14:textId="77777777" w:rsidR="00CF0FD9" w:rsidRPr="004E732D" w:rsidRDefault="00CF0FD9" w:rsidP="00A012E4">
            <w:pPr>
              <w:spacing w:after="0"/>
              <w:ind w:left="255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&gt;&gt;&gt;PLMN Identity</w:t>
            </w:r>
          </w:p>
        </w:tc>
        <w:tc>
          <w:tcPr>
            <w:tcW w:w="1020" w:type="dxa"/>
            <w:hideMark/>
          </w:tcPr>
          <w:p w14:paraId="367D030D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1474" w:type="dxa"/>
            <w:hideMark/>
          </w:tcPr>
          <w:p w14:paraId="74EADCF7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712BE85D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9.3.3.5</w:t>
            </w:r>
          </w:p>
        </w:tc>
        <w:tc>
          <w:tcPr>
            <w:tcW w:w="2891" w:type="dxa"/>
            <w:hideMark/>
          </w:tcPr>
          <w:p w14:paraId="3C7E22B5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CF0FD9" w:rsidRPr="004E732D" w14:paraId="7CC2C226" w14:textId="77777777" w:rsidTr="00A012E4">
        <w:tc>
          <w:tcPr>
            <w:tcW w:w="2551" w:type="dxa"/>
          </w:tcPr>
          <w:p w14:paraId="64ECB270" w14:textId="77777777" w:rsidR="00CF0FD9" w:rsidRPr="00CF0FD9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F0FD9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&gt;HSDN-wide</w:t>
            </w:r>
          </w:p>
        </w:tc>
        <w:tc>
          <w:tcPr>
            <w:tcW w:w="1020" w:type="dxa"/>
          </w:tcPr>
          <w:p w14:paraId="67866BD8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4" w:type="dxa"/>
          </w:tcPr>
          <w:p w14:paraId="2AE432A9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871" w:type="dxa"/>
          </w:tcPr>
          <w:p w14:paraId="0F78342C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91" w:type="dxa"/>
          </w:tcPr>
          <w:p w14:paraId="117626FF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0FD9" w:rsidRPr="004E732D" w14:paraId="405C27C6" w14:textId="77777777" w:rsidTr="00A012E4">
        <w:tc>
          <w:tcPr>
            <w:tcW w:w="2551" w:type="dxa"/>
          </w:tcPr>
          <w:p w14:paraId="569F30E0" w14:textId="77777777" w:rsidR="00CF0FD9" w:rsidRPr="00CF0FD9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F0FD9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&gt;High Mobility State Only</w:t>
            </w:r>
          </w:p>
        </w:tc>
        <w:tc>
          <w:tcPr>
            <w:tcW w:w="1020" w:type="dxa"/>
          </w:tcPr>
          <w:p w14:paraId="3422F1FE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4" w:type="dxa"/>
          </w:tcPr>
          <w:p w14:paraId="3BAA7756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871" w:type="dxa"/>
          </w:tcPr>
          <w:p w14:paraId="15B104D2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91" w:type="dxa"/>
          </w:tcPr>
          <w:p w14:paraId="4312B951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5DD5AAEB" w14:textId="5FA4F407" w:rsidR="00C243D9" w:rsidRPr="00EF3F1B" w:rsidRDefault="00C243D9" w:rsidP="00C243D9">
      <w:pPr>
        <w:rPr>
          <w:rFonts w:asciiTheme="minorHAnsi" w:hAnsiTheme="minorHAnsi" w:cstheme="minorHAnsi"/>
          <w:lang w:eastAsia="ja-JP"/>
        </w:rPr>
      </w:pPr>
    </w:p>
    <w:p w14:paraId="37C69B42" w14:textId="77777777" w:rsidR="00185DC9" w:rsidRPr="00EF3F1B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t>4. References</w:t>
      </w:r>
    </w:p>
    <w:p w14:paraId="39622E30" w14:textId="0692BF08" w:rsidR="007D6E65" w:rsidRPr="00EF3F1B" w:rsidRDefault="007D6E65" w:rsidP="00185DC9">
      <w:pPr>
        <w:rPr>
          <w:rFonts w:asciiTheme="minorHAnsi" w:hAnsiTheme="minorHAnsi" w:cstheme="minorHAnsi"/>
        </w:rPr>
      </w:pPr>
    </w:p>
    <w:sectPr w:rsidR="007D6E65" w:rsidRPr="00EF3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102F0" w14:textId="77777777" w:rsidR="00554360" w:rsidRDefault="00554360" w:rsidP="006F5F92">
      <w:pPr>
        <w:spacing w:after="0"/>
      </w:pPr>
      <w:r>
        <w:separator/>
      </w:r>
    </w:p>
  </w:endnote>
  <w:endnote w:type="continuationSeparator" w:id="0">
    <w:p w14:paraId="31F069A2" w14:textId="77777777" w:rsidR="00554360" w:rsidRDefault="00554360" w:rsidP="006F5F92">
      <w:pPr>
        <w:spacing w:after="0"/>
      </w:pPr>
      <w:r>
        <w:continuationSeparator/>
      </w:r>
    </w:p>
  </w:endnote>
  <w:endnote w:type="continuationNotice" w:id="1">
    <w:p w14:paraId="00A65747" w14:textId="77777777" w:rsidR="00554360" w:rsidRDefault="005543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D25FA" w14:textId="77777777" w:rsidR="00554360" w:rsidRDefault="00554360" w:rsidP="006F5F92">
      <w:pPr>
        <w:spacing w:after="0"/>
      </w:pPr>
      <w:r>
        <w:separator/>
      </w:r>
    </w:p>
  </w:footnote>
  <w:footnote w:type="continuationSeparator" w:id="0">
    <w:p w14:paraId="1F8652D4" w14:textId="77777777" w:rsidR="00554360" w:rsidRDefault="00554360" w:rsidP="006F5F92">
      <w:pPr>
        <w:spacing w:after="0"/>
      </w:pPr>
      <w:r>
        <w:continuationSeparator/>
      </w:r>
    </w:p>
  </w:footnote>
  <w:footnote w:type="continuationNotice" w:id="1">
    <w:p w14:paraId="305C27D0" w14:textId="77777777" w:rsidR="00554360" w:rsidRDefault="0055436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9026C"/>
    <w:multiLevelType w:val="hybridMultilevel"/>
    <w:tmpl w:val="2D1CF18A"/>
    <w:lvl w:ilvl="0" w:tplc="F17E0D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4ADD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669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BE6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90F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896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B424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F8BB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589F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9A50F0F"/>
    <w:multiLevelType w:val="hybridMultilevel"/>
    <w:tmpl w:val="B1EC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2386A35"/>
    <w:multiLevelType w:val="hybridMultilevel"/>
    <w:tmpl w:val="8E68C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296375"/>
    <w:multiLevelType w:val="hybridMultilevel"/>
    <w:tmpl w:val="9A448B6C"/>
    <w:lvl w:ilvl="0" w:tplc="3D765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AE3E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BA73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EC3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86CE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764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DE0E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D4F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C6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8F038D9"/>
    <w:multiLevelType w:val="hybridMultilevel"/>
    <w:tmpl w:val="1AB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F384B"/>
    <w:multiLevelType w:val="hybridMultilevel"/>
    <w:tmpl w:val="C7385C1C"/>
    <w:lvl w:ilvl="0" w:tplc="359E6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447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545B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B41B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C3F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E2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C1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EBC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EA41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C2B3306"/>
    <w:multiLevelType w:val="multilevel"/>
    <w:tmpl w:val="3F0C1B0E"/>
    <w:lvl w:ilvl="0">
      <w:start w:val="38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0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2C50428E"/>
    <w:multiLevelType w:val="hybridMultilevel"/>
    <w:tmpl w:val="E6F8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A6257"/>
    <w:multiLevelType w:val="hybridMultilevel"/>
    <w:tmpl w:val="7082BAA2"/>
    <w:lvl w:ilvl="0" w:tplc="C7E63DE2">
      <w:start w:val="9"/>
      <w:numFmt w:val="bullet"/>
      <w:lvlText w:val=""/>
      <w:lvlJc w:val="left"/>
      <w:pPr>
        <w:ind w:left="405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392C08B2"/>
    <w:multiLevelType w:val="hybridMultilevel"/>
    <w:tmpl w:val="97BA2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572BDC"/>
    <w:multiLevelType w:val="hybridMultilevel"/>
    <w:tmpl w:val="97B80826"/>
    <w:lvl w:ilvl="0" w:tplc="F17CADC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9684E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D28CA9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C44DD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02A322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1C20E4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DFA4EF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A54A90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F0C9F3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CDD361E"/>
    <w:multiLevelType w:val="hybridMultilevel"/>
    <w:tmpl w:val="A5BC86F8"/>
    <w:lvl w:ilvl="0" w:tplc="01848708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08A2676"/>
    <w:multiLevelType w:val="hybridMultilevel"/>
    <w:tmpl w:val="5184A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0E5DFE"/>
    <w:multiLevelType w:val="hybridMultilevel"/>
    <w:tmpl w:val="4044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2D501F"/>
    <w:multiLevelType w:val="hybridMultilevel"/>
    <w:tmpl w:val="EBFCCA88"/>
    <w:lvl w:ilvl="0" w:tplc="74429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F4F0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E7E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2A07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3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805F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1464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F6C7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6AFB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DDE741B"/>
    <w:multiLevelType w:val="hybridMultilevel"/>
    <w:tmpl w:val="38D6D4E0"/>
    <w:lvl w:ilvl="0" w:tplc="6C2E9B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39094F"/>
    <w:multiLevelType w:val="hybridMultilevel"/>
    <w:tmpl w:val="74A6A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D958D5"/>
    <w:multiLevelType w:val="hybridMultilevel"/>
    <w:tmpl w:val="706EB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CA67A5"/>
    <w:multiLevelType w:val="hybridMultilevel"/>
    <w:tmpl w:val="704EE296"/>
    <w:lvl w:ilvl="0" w:tplc="30CC576E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EC7BE4"/>
    <w:multiLevelType w:val="hybridMultilevel"/>
    <w:tmpl w:val="401031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DC14FB"/>
    <w:multiLevelType w:val="hybridMultilevel"/>
    <w:tmpl w:val="0B7A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45A46"/>
    <w:multiLevelType w:val="hybridMultilevel"/>
    <w:tmpl w:val="05F8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37552E"/>
    <w:multiLevelType w:val="hybridMultilevel"/>
    <w:tmpl w:val="01EC0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1674AC"/>
    <w:multiLevelType w:val="hybridMultilevel"/>
    <w:tmpl w:val="9022F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62C5475"/>
    <w:multiLevelType w:val="multilevel"/>
    <w:tmpl w:val="BBE6E8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76352ACF"/>
    <w:multiLevelType w:val="hybridMultilevel"/>
    <w:tmpl w:val="C3529960"/>
    <w:lvl w:ilvl="0" w:tplc="CC60F356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777D87"/>
    <w:multiLevelType w:val="hybridMultilevel"/>
    <w:tmpl w:val="EB76B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874643"/>
    <w:multiLevelType w:val="multilevel"/>
    <w:tmpl w:val="519EB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EB40597"/>
    <w:multiLevelType w:val="multilevel"/>
    <w:tmpl w:val="4A4CA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F8C6252"/>
    <w:multiLevelType w:val="hybridMultilevel"/>
    <w:tmpl w:val="6596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0289030">
    <w:abstractNumId w:val="6"/>
  </w:num>
  <w:num w:numId="2" w16cid:durableId="2123642210">
    <w:abstractNumId w:val="15"/>
  </w:num>
  <w:num w:numId="3" w16cid:durableId="1268731086">
    <w:abstractNumId w:val="1"/>
  </w:num>
  <w:num w:numId="4" w16cid:durableId="903562478">
    <w:abstractNumId w:val="27"/>
  </w:num>
  <w:num w:numId="5" w16cid:durableId="1109738204">
    <w:abstractNumId w:val="12"/>
  </w:num>
  <w:num w:numId="6" w16cid:durableId="1998219406">
    <w:abstractNumId w:val="28"/>
  </w:num>
  <w:num w:numId="7" w16cid:durableId="378239966">
    <w:abstractNumId w:val="14"/>
  </w:num>
  <w:num w:numId="8" w16cid:durableId="527837122">
    <w:abstractNumId w:val="2"/>
  </w:num>
  <w:num w:numId="9" w16cid:durableId="1155414934">
    <w:abstractNumId w:val="3"/>
  </w:num>
  <w:num w:numId="10" w16cid:durableId="82648626">
    <w:abstractNumId w:val="9"/>
  </w:num>
  <w:num w:numId="11" w16cid:durableId="4134974">
    <w:abstractNumId w:val="30"/>
  </w:num>
  <w:num w:numId="12" w16cid:durableId="1113599897">
    <w:abstractNumId w:val="0"/>
  </w:num>
  <w:num w:numId="13" w16cid:durableId="607086777">
    <w:abstractNumId w:val="33"/>
  </w:num>
  <w:num w:numId="14" w16cid:durableId="937373745">
    <w:abstractNumId w:val="24"/>
  </w:num>
  <w:num w:numId="15" w16cid:durableId="865097392">
    <w:abstractNumId w:val="4"/>
  </w:num>
  <w:num w:numId="16" w16cid:durableId="1411808693">
    <w:abstractNumId w:val="16"/>
  </w:num>
  <w:num w:numId="17" w16cid:durableId="1669362983">
    <w:abstractNumId w:val="10"/>
  </w:num>
  <w:num w:numId="18" w16cid:durableId="1224369075">
    <w:abstractNumId w:val="26"/>
  </w:num>
  <w:num w:numId="19" w16cid:durableId="1642149166">
    <w:abstractNumId w:val="19"/>
  </w:num>
  <w:num w:numId="20" w16cid:durableId="160893817">
    <w:abstractNumId w:val="25"/>
  </w:num>
  <w:num w:numId="21" w16cid:durableId="923954502">
    <w:abstractNumId w:val="23"/>
  </w:num>
  <w:num w:numId="22" w16cid:durableId="518395559">
    <w:abstractNumId w:val="21"/>
  </w:num>
  <w:num w:numId="23" w16cid:durableId="1276906967">
    <w:abstractNumId w:val="18"/>
  </w:num>
  <w:num w:numId="24" w16cid:durableId="1927182264">
    <w:abstractNumId w:val="13"/>
  </w:num>
  <w:num w:numId="25" w16cid:durableId="23294125">
    <w:abstractNumId w:val="31"/>
  </w:num>
  <w:num w:numId="26" w16cid:durableId="1768034534">
    <w:abstractNumId w:val="17"/>
  </w:num>
  <w:num w:numId="27" w16cid:durableId="53160545">
    <w:abstractNumId w:val="7"/>
  </w:num>
  <w:num w:numId="28" w16cid:durableId="944657917">
    <w:abstractNumId w:val="5"/>
  </w:num>
  <w:num w:numId="29" w16cid:durableId="1233008063">
    <w:abstractNumId w:val="8"/>
  </w:num>
  <w:num w:numId="30" w16cid:durableId="1261256570">
    <w:abstractNumId w:val="32"/>
  </w:num>
  <w:num w:numId="31" w16cid:durableId="1555772939">
    <w:abstractNumId w:val="20"/>
  </w:num>
  <w:num w:numId="32" w16cid:durableId="1248728664">
    <w:abstractNumId w:val="11"/>
  </w:num>
  <w:num w:numId="33" w16cid:durableId="292291554">
    <w:abstractNumId w:val="22"/>
  </w:num>
  <w:num w:numId="34" w16cid:durableId="363946950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4BA0"/>
    <w:rsid w:val="00005EF1"/>
    <w:rsid w:val="00007754"/>
    <w:rsid w:val="00011115"/>
    <w:rsid w:val="00013035"/>
    <w:rsid w:val="00016213"/>
    <w:rsid w:val="00016648"/>
    <w:rsid w:val="00016923"/>
    <w:rsid w:val="00016A85"/>
    <w:rsid w:val="0001736B"/>
    <w:rsid w:val="00017988"/>
    <w:rsid w:val="0002287F"/>
    <w:rsid w:val="0002370E"/>
    <w:rsid w:val="00026785"/>
    <w:rsid w:val="00026B82"/>
    <w:rsid w:val="000302BA"/>
    <w:rsid w:val="0003052A"/>
    <w:rsid w:val="00034905"/>
    <w:rsid w:val="0003513D"/>
    <w:rsid w:val="0003594C"/>
    <w:rsid w:val="00035E0A"/>
    <w:rsid w:val="000368B1"/>
    <w:rsid w:val="000404E6"/>
    <w:rsid w:val="00040F58"/>
    <w:rsid w:val="00041B0F"/>
    <w:rsid w:val="000426F6"/>
    <w:rsid w:val="00044304"/>
    <w:rsid w:val="0004688A"/>
    <w:rsid w:val="00047C16"/>
    <w:rsid w:val="00047D10"/>
    <w:rsid w:val="00047F91"/>
    <w:rsid w:val="000514C3"/>
    <w:rsid w:val="0005181C"/>
    <w:rsid w:val="00052325"/>
    <w:rsid w:val="00054F3B"/>
    <w:rsid w:val="00056596"/>
    <w:rsid w:val="00056C6A"/>
    <w:rsid w:val="000576E8"/>
    <w:rsid w:val="0006191A"/>
    <w:rsid w:val="00062827"/>
    <w:rsid w:val="0007024D"/>
    <w:rsid w:val="00072D1E"/>
    <w:rsid w:val="00072E7C"/>
    <w:rsid w:val="00074992"/>
    <w:rsid w:val="00077E87"/>
    <w:rsid w:val="000817E7"/>
    <w:rsid w:val="00085880"/>
    <w:rsid w:val="00090788"/>
    <w:rsid w:val="0009270B"/>
    <w:rsid w:val="00093189"/>
    <w:rsid w:val="00093D3C"/>
    <w:rsid w:val="00094C94"/>
    <w:rsid w:val="00095A14"/>
    <w:rsid w:val="000962E4"/>
    <w:rsid w:val="0009658D"/>
    <w:rsid w:val="00096A23"/>
    <w:rsid w:val="00096B82"/>
    <w:rsid w:val="000971D5"/>
    <w:rsid w:val="00097203"/>
    <w:rsid w:val="000A0616"/>
    <w:rsid w:val="000A36F5"/>
    <w:rsid w:val="000A3AD3"/>
    <w:rsid w:val="000A4303"/>
    <w:rsid w:val="000A4892"/>
    <w:rsid w:val="000A48CD"/>
    <w:rsid w:val="000A6FE8"/>
    <w:rsid w:val="000A7D3D"/>
    <w:rsid w:val="000B0070"/>
    <w:rsid w:val="000B0EE4"/>
    <w:rsid w:val="000B182D"/>
    <w:rsid w:val="000B19D7"/>
    <w:rsid w:val="000B31A9"/>
    <w:rsid w:val="000B65EC"/>
    <w:rsid w:val="000B6ABC"/>
    <w:rsid w:val="000C090F"/>
    <w:rsid w:val="000C187A"/>
    <w:rsid w:val="000C2243"/>
    <w:rsid w:val="000C5145"/>
    <w:rsid w:val="000C63AC"/>
    <w:rsid w:val="000C6678"/>
    <w:rsid w:val="000C677A"/>
    <w:rsid w:val="000C691F"/>
    <w:rsid w:val="000D0C21"/>
    <w:rsid w:val="000D152B"/>
    <w:rsid w:val="000D212C"/>
    <w:rsid w:val="000D2327"/>
    <w:rsid w:val="000D2ED5"/>
    <w:rsid w:val="000D36A0"/>
    <w:rsid w:val="000D4CD8"/>
    <w:rsid w:val="000D5865"/>
    <w:rsid w:val="000D5BC9"/>
    <w:rsid w:val="000D5DD0"/>
    <w:rsid w:val="000D5F38"/>
    <w:rsid w:val="000D6FA2"/>
    <w:rsid w:val="000D70FA"/>
    <w:rsid w:val="000D7EE7"/>
    <w:rsid w:val="000E0D53"/>
    <w:rsid w:val="000E133B"/>
    <w:rsid w:val="000E1826"/>
    <w:rsid w:val="000E191F"/>
    <w:rsid w:val="000E1BBE"/>
    <w:rsid w:val="000E1F07"/>
    <w:rsid w:val="000E2563"/>
    <w:rsid w:val="000E25C6"/>
    <w:rsid w:val="000E3E5A"/>
    <w:rsid w:val="000E4223"/>
    <w:rsid w:val="000E56C4"/>
    <w:rsid w:val="000E57E3"/>
    <w:rsid w:val="000E59F2"/>
    <w:rsid w:val="000E72AF"/>
    <w:rsid w:val="000E7556"/>
    <w:rsid w:val="000F0EC6"/>
    <w:rsid w:val="000F2C9E"/>
    <w:rsid w:val="000F478F"/>
    <w:rsid w:val="000F5110"/>
    <w:rsid w:val="000F53D7"/>
    <w:rsid w:val="000F6012"/>
    <w:rsid w:val="000F7923"/>
    <w:rsid w:val="001007D9"/>
    <w:rsid w:val="00101C18"/>
    <w:rsid w:val="00102421"/>
    <w:rsid w:val="00102A61"/>
    <w:rsid w:val="00103EDF"/>
    <w:rsid w:val="0010605B"/>
    <w:rsid w:val="00107098"/>
    <w:rsid w:val="001077AD"/>
    <w:rsid w:val="00107CF4"/>
    <w:rsid w:val="0011126F"/>
    <w:rsid w:val="001117E1"/>
    <w:rsid w:val="00111F23"/>
    <w:rsid w:val="00112011"/>
    <w:rsid w:val="001141F2"/>
    <w:rsid w:val="001167BA"/>
    <w:rsid w:val="00117133"/>
    <w:rsid w:val="001226A1"/>
    <w:rsid w:val="00123896"/>
    <w:rsid w:val="001254E9"/>
    <w:rsid w:val="0012706D"/>
    <w:rsid w:val="001303DE"/>
    <w:rsid w:val="00131A03"/>
    <w:rsid w:val="00131D34"/>
    <w:rsid w:val="00132490"/>
    <w:rsid w:val="0013354F"/>
    <w:rsid w:val="001343D7"/>
    <w:rsid w:val="00141072"/>
    <w:rsid w:val="001416AE"/>
    <w:rsid w:val="00145A92"/>
    <w:rsid w:val="001470C7"/>
    <w:rsid w:val="001471EE"/>
    <w:rsid w:val="00147E16"/>
    <w:rsid w:val="001508B5"/>
    <w:rsid w:val="0015162F"/>
    <w:rsid w:val="00152363"/>
    <w:rsid w:val="001526C3"/>
    <w:rsid w:val="00153692"/>
    <w:rsid w:val="00153869"/>
    <w:rsid w:val="00154A12"/>
    <w:rsid w:val="0015586A"/>
    <w:rsid w:val="00155F97"/>
    <w:rsid w:val="00156A7C"/>
    <w:rsid w:val="00156CDF"/>
    <w:rsid w:val="00161867"/>
    <w:rsid w:val="00161D19"/>
    <w:rsid w:val="00161E16"/>
    <w:rsid w:val="00162027"/>
    <w:rsid w:val="00163EB2"/>
    <w:rsid w:val="001640BE"/>
    <w:rsid w:val="00165409"/>
    <w:rsid w:val="001677DF"/>
    <w:rsid w:val="00170D43"/>
    <w:rsid w:val="00172310"/>
    <w:rsid w:val="00173416"/>
    <w:rsid w:val="0017483C"/>
    <w:rsid w:val="00174DCD"/>
    <w:rsid w:val="0017533D"/>
    <w:rsid w:val="00175C25"/>
    <w:rsid w:val="0017635F"/>
    <w:rsid w:val="00180147"/>
    <w:rsid w:val="00180B0D"/>
    <w:rsid w:val="00180F65"/>
    <w:rsid w:val="00181D15"/>
    <w:rsid w:val="00184067"/>
    <w:rsid w:val="001845CC"/>
    <w:rsid w:val="00185DC9"/>
    <w:rsid w:val="0018766D"/>
    <w:rsid w:val="00187CD5"/>
    <w:rsid w:val="00192885"/>
    <w:rsid w:val="001928E8"/>
    <w:rsid w:val="001933A9"/>
    <w:rsid w:val="00193462"/>
    <w:rsid w:val="001935AF"/>
    <w:rsid w:val="0019451A"/>
    <w:rsid w:val="001945B0"/>
    <w:rsid w:val="00196BDF"/>
    <w:rsid w:val="001976E5"/>
    <w:rsid w:val="001A0126"/>
    <w:rsid w:val="001A0BD4"/>
    <w:rsid w:val="001A6B88"/>
    <w:rsid w:val="001A7FAA"/>
    <w:rsid w:val="001B105A"/>
    <w:rsid w:val="001B17AC"/>
    <w:rsid w:val="001B795A"/>
    <w:rsid w:val="001C3A5F"/>
    <w:rsid w:val="001C4EB0"/>
    <w:rsid w:val="001C4F44"/>
    <w:rsid w:val="001C54DA"/>
    <w:rsid w:val="001C6CDD"/>
    <w:rsid w:val="001C75FF"/>
    <w:rsid w:val="001C78D6"/>
    <w:rsid w:val="001D19A8"/>
    <w:rsid w:val="001D2A48"/>
    <w:rsid w:val="001D3C3F"/>
    <w:rsid w:val="001D424C"/>
    <w:rsid w:val="001D4284"/>
    <w:rsid w:val="001D44A9"/>
    <w:rsid w:val="001D5280"/>
    <w:rsid w:val="001D5CD8"/>
    <w:rsid w:val="001E0082"/>
    <w:rsid w:val="001E00E9"/>
    <w:rsid w:val="001E35D1"/>
    <w:rsid w:val="001E5FF2"/>
    <w:rsid w:val="001E715B"/>
    <w:rsid w:val="001F1928"/>
    <w:rsid w:val="001F2ABA"/>
    <w:rsid w:val="001F46BF"/>
    <w:rsid w:val="001F4ADF"/>
    <w:rsid w:val="001F66E5"/>
    <w:rsid w:val="001F7D34"/>
    <w:rsid w:val="00202A3D"/>
    <w:rsid w:val="00203618"/>
    <w:rsid w:val="00204DFB"/>
    <w:rsid w:val="0020653D"/>
    <w:rsid w:val="002104DA"/>
    <w:rsid w:val="00210BA4"/>
    <w:rsid w:val="00213317"/>
    <w:rsid w:val="002134B7"/>
    <w:rsid w:val="002145E1"/>
    <w:rsid w:val="002149F2"/>
    <w:rsid w:val="00216D54"/>
    <w:rsid w:val="00217ADF"/>
    <w:rsid w:val="0022431D"/>
    <w:rsid w:val="00230735"/>
    <w:rsid w:val="00231B9E"/>
    <w:rsid w:val="00231D28"/>
    <w:rsid w:val="0023239E"/>
    <w:rsid w:val="00232F8F"/>
    <w:rsid w:val="002407C7"/>
    <w:rsid w:val="00241065"/>
    <w:rsid w:val="00241403"/>
    <w:rsid w:val="00242318"/>
    <w:rsid w:val="00242E4E"/>
    <w:rsid w:val="002431DC"/>
    <w:rsid w:val="002440C4"/>
    <w:rsid w:val="002450B2"/>
    <w:rsid w:val="00245744"/>
    <w:rsid w:val="002505C2"/>
    <w:rsid w:val="002521C7"/>
    <w:rsid w:val="00253749"/>
    <w:rsid w:val="00253A41"/>
    <w:rsid w:val="002551DB"/>
    <w:rsid w:val="0025623B"/>
    <w:rsid w:val="002569D4"/>
    <w:rsid w:val="00257BE9"/>
    <w:rsid w:val="00261499"/>
    <w:rsid w:val="00261E7B"/>
    <w:rsid w:val="00262D46"/>
    <w:rsid w:val="002633FB"/>
    <w:rsid w:val="00265385"/>
    <w:rsid w:val="002661AB"/>
    <w:rsid w:val="00271F96"/>
    <w:rsid w:val="002747DF"/>
    <w:rsid w:val="00275C8E"/>
    <w:rsid w:val="002772F9"/>
    <w:rsid w:val="00277D70"/>
    <w:rsid w:val="00280C47"/>
    <w:rsid w:val="00282B9B"/>
    <w:rsid w:val="0028329E"/>
    <w:rsid w:val="00283463"/>
    <w:rsid w:val="00283531"/>
    <w:rsid w:val="0028447E"/>
    <w:rsid w:val="0028470D"/>
    <w:rsid w:val="00284FC6"/>
    <w:rsid w:val="00290E5B"/>
    <w:rsid w:val="00291F00"/>
    <w:rsid w:val="00294640"/>
    <w:rsid w:val="002A0123"/>
    <w:rsid w:val="002A3291"/>
    <w:rsid w:val="002A4383"/>
    <w:rsid w:val="002A4B43"/>
    <w:rsid w:val="002A5A6F"/>
    <w:rsid w:val="002A5F0F"/>
    <w:rsid w:val="002A62BF"/>
    <w:rsid w:val="002B0A40"/>
    <w:rsid w:val="002B4718"/>
    <w:rsid w:val="002B54AD"/>
    <w:rsid w:val="002B5578"/>
    <w:rsid w:val="002B673C"/>
    <w:rsid w:val="002B6E9A"/>
    <w:rsid w:val="002C22D3"/>
    <w:rsid w:val="002C3EF2"/>
    <w:rsid w:val="002C43BE"/>
    <w:rsid w:val="002C43E9"/>
    <w:rsid w:val="002C5B17"/>
    <w:rsid w:val="002C756B"/>
    <w:rsid w:val="002C7DB3"/>
    <w:rsid w:val="002D29DA"/>
    <w:rsid w:val="002D4FE3"/>
    <w:rsid w:val="002D5154"/>
    <w:rsid w:val="002D6718"/>
    <w:rsid w:val="002D6BF9"/>
    <w:rsid w:val="002D6DD7"/>
    <w:rsid w:val="002E079E"/>
    <w:rsid w:val="002E1ABB"/>
    <w:rsid w:val="002E252A"/>
    <w:rsid w:val="002E2AD6"/>
    <w:rsid w:val="002E378E"/>
    <w:rsid w:val="002E5AB9"/>
    <w:rsid w:val="002E6707"/>
    <w:rsid w:val="002F08BD"/>
    <w:rsid w:val="002F0E20"/>
    <w:rsid w:val="002F3418"/>
    <w:rsid w:val="002F3C84"/>
    <w:rsid w:val="002F552A"/>
    <w:rsid w:val="002F5FA7"/>
    <w:rsid w:val="002F61E6"/>
    <w:rsid w:val="003001DF"/>
    <w:rsid w:val="00300A13"/>
    <w:rsid w:val="00306829"/>
    <w:rsid w:val="00307101"/>
    <w:rsid w:val="0030737E"/>
    <w:rsid w:val="00312096"/>
    <w:rsid w:val="00312511"/>
    <w:rsid w:val="0031356E"/>
    <w:rsid w:val="00315786"/>
    <w:rsid w:val="00315D42"/>
    <w:rsid w:val="003164D7"/>
    <w:rsid w:val="003167F4"/>
    <w:rsid w:val="00316B43"/>
    <w:rsid w:val="00317590"/>
    <w:rsid w:val="003201F3"/>
    <w:rsid w:val="003206A9"/>
    <w:rsid w:val="00321302"/>
    <w:rsid w:val="00322187"/>
    <w:rsid w:val="003225BF"/>
    <w:rsid w:val="00325213"/>
    <w:rsid w:val="00325F5D"/>
    <w:rsid w:val="0032635E"/>
    <w:rsid w:val="003266CE"/>
    <w:rsid w:val="003267CB"/>
    <w:rsid w:val="00326BDA"/>
    <w:rsid w:val="00330405"/>
    <w:rsid w:val="00332392"/>
    <w:rsid w:val="00332BD3"/>
    <w:rsid w:val="003330D4"/>
    <w:rsid w:val="003341C8"/>
    <w:rsid w:val="00340247"/>
    <w:rsid w:val="0034324E"/>
    <w:rsid w:val="0034415B"/>
    <w:rsid w:val="00344304"/>
    <w:rsid w:val="003471B0"/>
    <w:rsid w:val="003479C3"/>
    <w:rsid w:val="00350D3A"/>
    <w:rsid w:val="00351859"/>
    <w:rsid w:val="00351CFC"/>
    <w:rsid w:val="00352961"/>
    <w:rsid w:val="00352AE1"/>
    <w:rsid w:val="00352C3E"/>
    <w:rsid w:val="003534EF"/>
    <w:rsid w:val="0035418D"/>
    <w:rsid w:val="0035496B"/>
    <w:rsid w:val="00355707"/>
    <w:rsid w:val="00357544"/>
    <w:rsid w:val="003606A7"/>
    <w:rsid w:val="00361A69"/>
    <w:rsid w:val="003622F6"/>
    <w:rsid w:val="00364AA4"/>
    <w:rsid w:val="00364C2E"/>
    <w:rsid w:val="00364FC0"/>
    <w:rsid w:val="003658AF"/>
    <w:rsid w:val="0036790A"/>
    <w:rsid w:val="00371422"/>
    <w:rsid w:val="00371ECD"/>
    <w:rsid w:val="00373942"/>
    <w:rsid w:val="00373959"/>
    <w:rsid w:val="00375C4A"/>
    <w:rsid w:val="00376955"/>
    <w:rsid w:val="003773B0"/>
    <w:rsid w:val="003777BB"/>
    <w:rsid w:val="00380FB2"/>
    <w:rsid w:val="00381A5B"/>
    <w:rsid w:val="00382B25"/>
    <w:rsid w:val="0038347C"/>
    <w:rsid w:val="00383948"/>
    <w:rsid w:val="003839F7"/>
    <w:rsid w:val="003844FC"/>
    <w:rsid w:val="00384A30"/>
    <w:rsid w:val="003856EC"/>
    <w:rsid w:val="003857C1"/>
    <w:rsid w:val="00390703"/>
    <w:rsid w:val="00390771"/>
    <w:rsid w:val="003918A3"/>
    <w:rsid w:val="003925A3"/>
    <w:rsid w:val="00395165"/>
    <w:rsid w:val="00395283"/>
    <w:rsid w:val="003A02A4"/>
    <w:rsid w:val="003A046D"/>
    <w:rsid w:val="003A0C20"/>
    <w:rsid w:val="003A13B6"/>
    <w:rsid w:val="003A1D75"/>
    <w:rsid w:val="003A1D89"/>
    <w:rsid w:val="003A27FD"/>
    <w:rsid w:val="003A2CC4"/>
    <w:rsid w:val="003A2EA1"/>
    <w:rsid w:val="003A4189"/>
    <w:rsid w:val="003A50F8"/>
    <w:rsid w:val="003A63B7"/>
    <w:rsid w:val="003A64DA"/>
    <w:rsid w:val="003A7902"/>
    <w:rsid w:val="003B059B"/>
    <w:rsid w:val="003B0AEC"/>
    <w:rsid w:val="003B19ED"/>
    <w:rsid w:val="003B332F"/>
    <w:rsid w:val="003B4155"/>
    <w:rsid w:val="003B616E"/>
    <w:rsid w:val="003C09AE"/>
    <w:rsid w:val="003C1B86"/>
    <w:rsid w:val="003C202B"/>
    <w:rsid w:val="003C2713"/>
    <w:rsid w:val="003C2FEE"/>
    <w:rsid w:val="003C4CDF"/>
    <w:rsid w:val="003C57C7"/>
    <w:rsid w:val="003C58E3"/>
    <w:rsid w:val="003C5BE6"/>
    <w:rsid w:val="003C5CE2"/>
    <w:rsid w:val="003C5FA5"/>
    <w:rsid w:val="003C621A"/>
    <w:rsid w:val="003C71AA"/>
    <w:rsid w:val="003D2358"/>
    <w:rsid w:val="003D2C7B"/>
    <w:rsid w:val="003D56B8"/>
    <w:rsid w:val="003D69B1"/>
    <w:rsid w:val="003E0C65"/>
    <w:rsid w:val="003E1511"/>
    <w:rsid w:val="003E3201"/>
    <w:rsid w:val="003E3500"/>
    <w:rsid w:val="003E3AA7"/>
    <w:rsid w:val="003E6FF1"/>
    <w:rsid w:val="003F0053"/>
    <w:rsid w:val="003F21D5"/>
    <w:rsid w:val="003F2FCA"/>
    <w:rsid w:val="003F3059"/>
    <w:rsid w:val="003F322C"/>
    <w:rsid w:val="003F5CA9"/>
    <w:rsid w:val="003F7148"/>
    <w:rsid w:val="003F7D1B"/>
    <w:rsid w:val="0040120E"/>
    <w:rsid w:val="004029C8"/>
    <w:rsid w:val="00404C07"/>
    <w:rsid w:val="00405345"/>
    <w:rsid w:val="00413738"/>
    <w:rsid w:val="00414E56"/>
    <w:rsid w:val="00415061"/>
    <w:rsid w:val="0041561A"/>
    <w:rsid w:val="004163B5"/>
    <w:rsid w:val="00420B11"/>
    <w:rsid w:val="00421F22"/>
    <w:rsid w:val="0042277C"/>
    <w:rsid w:val="00422C08"/>
    <w:rsid w:val="00423920"/>
    <w:rsid w:val="00424B18"/>
    <w:rsid w:val="00424FA9"/>
    <w:rsid w:val="00425E71"/>
    <w:rsid w:val="004279FE"/>
    <w:rsid w:val="004308BD"/>
    <w:rsid w:val="004312D0"/>
    <w:rsid w:val="00432354"/>
    <w:rsid w:val="004327AB"/>
    <w:rsid w:val="00432FAC"/>
    <w:rsid w:val="00433497"/>
    <w:rsid w:val="00435E68"/>
    <w:rsid w:val="0043755E"/>
    <w:rsid w:val="004449F2"/>
    <w:rsid w:val="00446CE7"/>
    <w:rsid w:val="00450FAE"/>
    <w:rsid w:val="00451C1B"/>
    <w:rsid w:val="00451F83"/>
    <w:rsid w:val="00452B5E"/>
    <w:rsid w:val="004558A2"/>
    <w:rsid w:val="004563E5"/>
    <w:rsid w:val="004574F3"/>
    <w:rsid w:val="0046199A"/>
    <w:rsid w:val="00465457"/>
    <w:rsid w:val="0046588B"/>
    <w:rsid w:val="004732FF"/>
    <w:rsid w:val="00473FA7"/>
    <w:rsid w:val="0047438E"/>
    <w:rsid w:val="00475C7E"/>
    <w:rsid w:val="00475F82"/>
    <w:rsid w:val="00477F9F"/>
    <w:rsid w:val="004814FF"/>
    <w:rsid w:val="00481932"/>
    <w:rsid w:val="00483593"/>
    <w:rsid w:val="00483BA7"/>
    <w:rsid w:val="00485D69"/>
    <w:rsid w:val="00486DBA"/>
    <w:rsid w:val="00492E70"/>
    <w:rsid w:val="004934A7"/>
    <w:rsid w:val="0049376F"/>
    <w:rsid w:val="00493946"/>
    <w:rsid w:val="00494443"/>
    <w:rsid w:val="00497C48"/>
    <w:rsid w:val="004A0B9E"/>
    <w:rsid w:val="004A4590"/>
    <w:rsid w:val="004A474C"/>
    <w:rsid w:val="004A64CE"/>
    <w:rsid w:val="004B1AD2"/>
    <w:rsid w:val="004B2A9F"/>
    <w:rsid w:val="004B34DC"/>
    <w:rsid w:val="004B4B19"/>
    <w:rsid w:val="004B7216"/>
    <w:rsid w:val="004C02EB"/>
    <w:rsid w:val="004C047F"/>
    <w:rsid w:val="004C64BF"/>
    <w:rsid w:val="004D045F"/>
    <w:rsid w:val="004D1F2C"/>
    <w:rsid w:val="004D3093"/>
    <w:rsid w:val="004D3C81"/>
    <w:rsid w:val="004D3F89"/>
    <w:rsid w:val="004D5E38"/>
    <w:rsid w:val="004D6F97"/>
    <w:rsid w:val="004D7A21"/>
    <w:rsid w:val="004E2098"/>
    <w:rsid w:val="004E3BF9"/>
    <w:rsid w:val="004E5621"/>
    <w:rsid w:val="004E64AF"/>
    <w:rsid w:val="004E732D"/>
    <w:rsid w:val="004F13E3"/>
    <w:rsid w:val="004F24C6"/>
    <w:rsid w:val="004F5083"/>
    <w:rsid w:val="004F5179"/>
    <w:rsid w:val="004F564B"/>
    <w:rsid w:val="004F7718"/>
    <w:rsid w:val="005042BC"/>
    <w:rsid w:val="00506560"/>
    <w:rsid w:val="00506D4A"/>
    <w:rsid w:val="005103A8"/>
    <w:rsid w:val="005103BF"/>
    <w:rsid w:val="00510826"/>
    <w:rsid w:val="00513C32"/>
    <w:rsid w:val="00514087"/>
    <w:rsid w:val="00514900"/>
    <w:rsid w:val="00514E61"/>
    <w:rsid w:val="0051767B"/>
    <w:rsid w:val="00520274"/>
    <w:rsid w:val="00522EF6"/>
    <w:rsid w:val="0052366D"/>
    <w:rsid w:val="00527993"/>
    <w:rsid w:val="00530927"/>
    <w:rsid w:val="0053162F"/>
    <w:rsid w:val="00534B18"/>
    <w:rsid w:val="00534ED0"/>
    <w:rsid w:val="00537659"/>
    <w:rsid w:val="005376E0"/>
    <w:rsid w:val="00537971"/>
    <w:rsid w:val="00540178"/>
    <w:rsid w:val="00540772"/>
    <w:rsid w:val="00541B65"/>
    <w:rsid w:val="00543AC1"/>
    <w:rsid w:val="00546907"/>
    <w:rsid w:val="0054737C"/>
    <w:rsid w:val="00552BB7"/>
    <w:rsid w:val="00553994"/>
    <w:rsid w:val="005541F9"/>
    <w:rsid w:val="00554360"/>
    <w:rsid w:val="005552F5"/>
    <w:rsid w:val="00555822"/>
    <w:rsid w:val="00555E0D"/>
    <w:rsid w:val="00560AB8"/>
    <w:rsid w:val="00561066"/>
    <w:rsid w:val="00561A12"/>
    <w:rsid w:val="00561F60"/>
    <w:rsid w:val="00563CB0"/>
    <w:rsid w:val="00564640"/>
    <w:rsid w:val="00565665"/>
    <w:rsid w:val="00565BAA"/>
    <w:rsid w:val="00570898"/>
    <w:rsid w:val="005713FD"/>
    <w:rsid w:val="00571890"/>
    <w:rsid w:val="00572827"/>
    <w:rsid w:val="005742A0"/>
    <w:rsid w:val="005753DF"/>
    <w:rsid w:val="00576AFE"/>
    <w:rsid w:val="00576BB1"/>
    <w:rsid w:val="00576C07"/>
    <w:rsid w:val="00577803"/>
    <w:rsid w:val="00577C16"/>
    <w:rsid w:val="005809D8"/>
    <w:rsid w:val="00580BCA"/>
    <w:rsid w:val="00584295"/>
    <w:rsid w:val="005849B9"/>
    <w:rsid w:val="00585A07"/>
    <w:rsid w:val="00585CF8"/>
    <w:rsid w:val="00586D52"/>
    <w:rsid w:val="00587634"/>
    <w:rsid w:val="0059042F"/>
    <w:rsid w:val="00591041"/>
    <w:rsid w:val="0059123B"/>
    <w:rsid w:val="00594C3B"/>
    <w:rsid w:val="005957AD"/>
    <w:rsid w:val="005963BF"/>
    <w:rsid w:val="00596CFA"/>
    <w:rsid w:val="00597087"/>
    <w:rsid w:val="005A023E"/>
    <w:rsid w:val="005A12A6"/>
    <w:rsid w:val="005A1397"/>
    <w:rsid w:val="005A47DA"/>
    <w:rsid w:val="005B0751"/>
    <w:rsid w:val="005B1269"/>
    <w:rsid w:val="005B3A23"/>
    <w:rsid w:val="005B53AC"/>
    <w:rsid w:val="005C0B71"/>
    <w:rsid w:val="005C2512"/>
    <w:rsid w:val="005C25CF"/>
    <w:rsid w:val="005C3CB3"/>
    <w:rsid w:val="005C40ED"/>
    <w:rsid w:val="005C6201"/>
    <w:rsid w:val="005C7188"/>
    <w:rsid w:val="005D2282"/>
    <w:rsid w:val="005D6E63"/>
    <w:rsid w:val="005E0E30"/>
    <w:rsid w:val="005E1FF2"/>
    <w:rsid w:val="005E2A79"/>
    <w:rsid w:val="005E3F3F"/>
    <w:rsid w:val="005E4355"/>
    <w:rsid w:val="005E5754"/>
    <w:rsid w:val="005E6DE2"/>
    <w:rsid w:val="005F04C8"/>
    <w:rsid w:val="005F089D"/>
    <w:rsid w:val="005F0CF4"/>
    <w:rsid w:val="005F2720"/>
    <w:rsid w:val="005F33C2"/>
    <w:rsid w:val="005F351B"/>
    <w:rsid w:val="005F4A1A"/>
    <w:rsid w:val="005F53A6"/>
    <w:rsid w:val="005F7148"/>
    <w:rsid w:val="006006E2"/>
    <w:rsid w:val="00600ACC"/>
    <w:rsid w:val="0060397A"/>
    <w:rsid w:val="00603C02"/>
    <w:rsid w:val="00604081"/>
    <w:rsid w:val="00606132"/>
    <w:rsid w:val="00606C0E"/>
    <w:rsid w:val="00607A5F"/>
    <w:rsid w:val="006100C8"/>
    <w:rsid w:val="00610E18"/>
    <w:rsid w:val="00611E06"/>
    <w:rsid w:val="00611E85"/>
    <w:rsid w:val="006121C2"/>
    <w:rsid w:val="00614FED"/>
    <w:rsid w:val="00622AB5"/>
    <w:rsid w:val="006230C7"/>
    <w:rsid w:val="006236F5"/>
    <w:rsid w:val="00626CC8"/>
    <w:rsid w:val="00627C10"/>
    <w:rsid w:val="00630942"/>
    <w:rsid w:val="00631353"/>
    <w:rsid w:val="006323F0"/>
    <w:rsid w:val="006359B7"/>
    <w:rsid w:val="00637E3D"/>
    <w:rsid w:val="006402F7"/>
    <w:rsid w:val="00643670"/>
    <w:rsid w:val="0064379B"/>
    <w:rsid w:val="00645114"/>
    <w:rsid w:val="00645E29"/>
    <w:rsid w:val="0064679C"/>
    <w:rsid w:val="006471D7"/>
    <w:rsid w:val="00647685"/>
    <w:rsid w:val="00651F0A"/>
    <w:rsid w:val="00655C75"/>
    <w:rsid w:val="0066038A"/>
    <w:rsid w:val="006611EE"/>
    <w:rsid w:val="00662C0A"/>
    <w:rsid w:val="0066317D"/>
    <w:rsid w:val="00663251"/>
    <w:rsid w:val="00663BE0"/>
    <w:rsid w:val="00667A74"/>
    <w:rsid w:val="00672097"/>
    <w:rsid w:val="006729C9"/>
    <w:rsid w:val="00674BB4"/>
    <w:rsid w:val="0067561A"/>
    <w:rsid w:val="006757FA"/>
    <w:rsid w:val="00676631"/>
    <w:rsid w:val="0067775F"/>
    <w:rsid w:val="00680433"/>
    <w:rsid w:val="00681F24"/>
    <w:rsid w:val="00683D5A"/>
    <w:rsid w:val="00684CA0"/>
    <w:rsid w:val="00685F51"/>
    <w:rsid w:val="00691672"/>
    <w:rsid w:val="00693FD8"/>
    <w:rsid w:val="006962D2"/>
    <w:rsid w:val="00697737"/>
    <w:rsid w:val="006A0413"/>
    <w:rsid w:val="006A0D2D"/>
    <w:rsid w:val="006A2115"/>
    <w:rsid w:val="006A2F94"/>
    <w:rsid w:val="006A5D13"/>
    <w:rsid w:val="006B1262"/>
    <w:rsid w:val="006B2C70"/>
    <w:rsid w:val="006B3E3D"/>
    <w:rsid w:val="006B4451"/>
    <w:rsid w:val="006B4B28"/>
    <w:rsid w:val="006B4E08"/>
    <w:rsid w:val="006B5048"/>
    <w:rsid w:val="006C21BC"/>
    <w:rsid w:val="006C3C95"/>
    <w:rsid w:val="006C6EC0"/>
    <w:rsid w:val="006D26AD"/>
    <w:rsid w:val="006D27FF"/>
    <w:rsid w:val="006D37B5"/>
    <w:rsid w:val="006D3FE9"/>
    <w:rsid w:val="006D620C"/>
    <w:rsid w:val="006D6B49"/>
    <w:rsid w:val="006E08DF"/>
    <w:rsid w:val="006E4EF1"/>
    <w:rsid w:val="006E57A0"/>
    <w:rsid w:val="006E5A8E"/>
    <w:rsid w:val="006E5BAC"/>
    <w:rsid w:val="006E6540"/>
    <w:rsid w:val="006E6DEA"/>
    <w:rsid w:val="006F2B7A"/>
    <w:rsid w:val="006F4270"/>
    <w:rsid w:val="006F472E"/>
    <w:rsid w:val="006F5F92"/>
    <w:rsid w:val="006F66A0"/>
    <w:rsid w:val="00700F9D"/>
    <w:rsid w:val="007014C2"/>
    <w:rsid w:val="00702FFB"/>
    <w:rsid w:val="00703AE8"/>
    <w:rsid w:val="00706CFD"/>
    <w:rsid w:val="00706FF3"/>
    <w:rsid w:val="00712400"/>
    <w:rsid w:val="007125F6"/>
    <w:rsid w:val="00714578"/>
    <w:rsid w:val="00717E55"/>
    <w:rsid w:val="00721159"/>
    <w:rsid w:val="00721C4B"/>
    <w:rsid w:val="0072208B"/>
    <w:rsid w:val="00723468"/>
    <w:rsid w:val="0072411E"/>
    <w:rsid w:val="00725989"/>
    <w:rsid w:val="00726F88"/>
    <w:rsid w:val="00733530"/>
    <w:rsid w:val="00734A8E"/>
    <w:rsid w:val="00735324"/>
    <w:rsid w:val="0074360F"/>
    <w:rsid w:val="0074362F"/>
    <w:rsid w:val="0074378C"/>
    <w:rsid w:val="0074491D"/>
    <w:rsid w:val="00745C96"/>
    <w:rsid w:val="00745D2B"/>
    <w:rsid w:val="00746188"/>
    <w:rsid w:val="00746902"/>
    <w:rsid w:val="00746DEB"/>
    <w:rsid w:val="00756DC2"/>
    <w:rsid w:val="0076206C"/>
    <w:rsid w:val="00762710"/>
    <w:rsid w:val="007642F8"/>
    <w:rsid w:val="00764A7B"/>
    <w:rsid w:val="00765A41"/>
    <w:rsid w:val="007677BD"/>
    <w:rsid w:val="00773096"/>
    <w:rsid w:val="007731F2"/>
    <w:rsid w:val="007735C3"/>
    <w:rsid w:val="0077432C"/>
    <w:rsid w:val="0077464E"/>
    <w:rsid w:val="007763C4"/>
    <w:rsid w:val="0078231C"/>
    <w:rsid w:val="00786006"/>
    <w:rsid w:val="007871BA"/>
    <w:rsid w:val="00790D9D"/>
    <w:rsid w:val="00791849"/>
    <w:rsid w:val="007937D8"/>
    <w:rsid w:val="007939A7"/>
    <w:rsid w:val="00793DDF"/>
    <w:rsid w:val="00794C7D"/>
    <w:rsid w:val="00795405"/>
    <w:rsid w:val="00795C6E"/>
    <w:rsid w:val="007A200E"/>
    <w:rsid w:val="007A33C9"/>
    <w:rsid w:val="007A545A"/>
    <w:rsid w:val="007A5488"/>
    <w:rsid w:val="007A68FD"/>
    <w:rsid w:val="007A71CF"/>
    <w:rsid w:val="007B0982"/>
    <w:rsid w:val="007B0F0F"/>
    <w:rsid w:val="007B21ED"/>
    <w:rsid w:val="007B2945"/>
    <w:rsid w:val="007B2EF4"/>
    <w:rsid w:val="007B37A8"/>
    <w:rsid w:val="007B394D"/>
    <w:rsid w:val="007B4725"/>
    <w:rsid w:val="007B5D83"/>
    <w:rsid w:val="007B65AA"/>
    <w:rsid w:val="007B6E58"/>
    <w:rsid w:val="007B7291"/>
    <w:rsid w:val="007C1FBB"/>
    <w:rsid w:val="007C2B4D"/>
    <w:rsid w:val="007C3884"/>
    <w:rsid w:val="007C4E33"/>
    <w:rsid w:val="007C55EB"/>
    <w:rsid w:val="007C6222"/>
    <w:rsid w:val="007D11F3"/>
    <w:rsid w:val="007D1846"/>
    <w:rsid w:val="007D481C"/>
    <w:rsid w:val="007D5B91"/>
    <w:rsid w:val="007D6E65"/>
    <w:rsid w:val="007D707D"/>
    <w:rsid w:val="007D765E"/>
    <w:rsid w:val="007E0201"/>
    <w:rsid w:val="007E037F"/>
    <w:rsid w:val="007E13EE"/>
    <w:rsid w:val="007E202E"/>
    <w:rsid w:val="007E2BFF"/>
    <w:rsid w:val="007E3B00"/>
    <w:rsid w:val="007E5C90"/>
    <w:rsid w:val="007E6A65"/>
    <w:rsid w:val="007E6F73"/>
    <w:rsid w:val="007F1FA2"/>
    <w:rsid w:val="007F2099"/>
    <w:rsid w:val="007F2362"/>
    <w:rsid w:val="007F6365"/>
    <w:rsid w:val="007F729B"/>
    <w:rsid w:val="008059A9"/>
    <w:rsid w:val="008059C4"/>
    <w:rsid w:val="008061AC"/>
    <w:rsid w:val="008063AF"/>
    <w:rsid w:val="008067FB"/>
    <w:rsid w:val="00806EF0"/>
    <w:rsid w:val="008124FF"/>
    <w:rsid w:val="00812A00"/>
    <w:rsid w:val="00813939"/>
    <w:rsid w:val="008157E3"/>
    <w:rsid w:val="00815F44"/>
    <w:rsid w:val="00816453"/>
    <w:rsid w:val="00817712"/>
    <w:rsid w:val="00821EC1"/>
    <w:rsid w:val="00822FFB"/>
    <w:rsid w:val="0082318F"/>
    <w:rsid w:val="0082667B"/>
    <w:rsid w:val="00826B88"/>
    <w:rsid w:val="008276AB"/>
    <w:rsid w:val="00827954"/>
    <w:rsid w:val="00830D97"/>
    <w:rsid w:val="00832549"/>
    <w:rsid w:val="00834358"/>
    <w:rsid w:val="008367F8"/>
    <w:rsid w:val="00840181"/>
    <w:rsid w:val="00843266"/>
    <w:rsid w:val="008445DF"/>
    <w:rsid w:val="00845CE4"/>
    <w:rsid w:val="008478D0"/>
    <w:rsid w:val="00855416"/>
    <w:rsid w:val="008562A2"/>
    <w:rsid w:val="00861DEF"/>
    <w:rsid w:val="00861E0F"/>
    <w:rsid w:val="00864088"/>
    <w:rsid w:val="00871B5A"/>
    <w:rsid w:val="00872A90"/>
    <w:rsid w:val="008732E3"/>
    <w:rsid w:val="0087340E"/>
    <w:rsid w:val="008742BC"/>
    <w:rsid w:val="00876F0C"/>
    <w:rsid w:val="0088035C"/>
    <w:rsid w:val="00881930"/>
    <w:rsid w:val="00882787"/>
    <w:rsid w:val="00882F94"/>
    <w:rsid w:val="008849C2"/>
    <w:rsid w:val="00884B5D"/>
    <w:rsid w:val="00887745"/>
    <w:rsid w:val="00890F94"/>
    <w:rsid w:val="00891895"/>
    <w:rsid w:val="00891AED"/>
    <w:rsid w:val="00892221"/>
    <w:rsid w:val="0089259D"/>
    <w:rsid w:val="00894E41"/>
    <w:rsid w:val="00895775"/>
    <w:rsid w:val="00896B0C"/>
    <w:rsid w:val="008974BD"/>
    <w:rsid w:val="008A1FA8"/>
    <w:rsid w:val="008A288F"/>
    <w:rsid w:val="008A30E8"/>
    <w:rsid w:val="008A4C39"/>
    <w:rsid w:val="008A4E2D"/>
    <w:rsid w:val="008A53C4"/>
    <w:rsid w:val="008A6026"/>
    <w:rsid w:val="008A7B06"/>
    <w:rsid w:val="008B20D7"/>
    <w:rsid w:val="008B2C5A"/>
    <w:rsid w:val="008B4209"/>
    <w:rsid w:val="008B4218"/>
    <w:rsid w:val="008B4226"/>
    <w:rsid w:val="008B5463"/>
    <w:rsid w:val="008B78CD"/>
    <w:rsid w:val="008B7CBD"/>
    <w:rsid w:val="008C2A36"/>
    <w:rsid w:val="008C30C8"/>
    <w:rsid w:val="008C3794"/>
    <w:rsid w:val="008C3F48"/>
    <w:rsid w:val="008C4247"/>
    <w:rsid w:val="008D15AB"/>
    <w:rsid w:val="008D217C"/>
    <w:rsid w:val="008D2448"/>
    <w:rsid w:val="008D2BA4"/>
    <w:rsid w:val="008D2BC7"/>
    <w:rsid w:val="008D42C4"/>
    <w:rsid w:val="008D44C8"/>
    <w:rsid w:val="008D4D31"/>
    <w:rsid w:val="008D7DD6"/>
    <w:rsid w:val="008E05AA"/>
    <w:rsid w:val="008E0DDF"/>
    <w:rsid w:val="008E1804"/>
    <w:rsid w:val="008E2012"/>
    <w:rsid w:val="008E2F03"/>
    <w:rsid w:val="008E39E3"/>
    <w:rsid w:val="008E3DAE"/>
    <w:rsid w:val="008E3F2E"/>
    <w:rsid w:val="008E5415"/>
    <w:rsid w:val="008F0C4C"/>
    <w:rsid w:val="008F1EF3"/>
    <w:rsid w:val="008F51BE"/>
    <w:rsid w:val="00902EC7"/>
    <w:rsid w:val="009039D9"/>
    <w:rsid w:val="009055BB"/>
    <w:rsid w:val="009062B0"/>
    <w:rsid w:val="00906354"/>
    <w:rsid w:val="00906B29"/>
    <w:rsid w:val="00906E0F"/>
    <w:rsid w:val="0090723B"/>
    <w:rsid w:val="009108B4"/>
    <w:rsid w:val="0091096F"/>
    <w:rsid w:val="009111A5"/>
    <w:rsid w:val="009119F0"/>
    <w:rsid w:val="00912C34"/>
    <w:rsid w:val="00913C64"/>
    <w:rsid w:val="00913FE8"/>
    <w:rsid w:val="0091565E"/>
    <w:rsid w:val="00915E1E"/>
    <w:rsid w:val="0092032A"/>
    <w:rsid w:val="00920B31"/>
    <w:rsid w:val="00921510"/>
    <w:rsid w:val="00925CF3"/>
    <w:rsid w:val="00925D6E"/>
    <w:rsid w:val="009300D6"/>
    <w:rsid w:val="009303A2"/>
    <w:rsid w:val="009304EA"/>
    <w:rsid w:val="0093494B"/>
    <w:rsid w:val="009375A3"/>
    <w:rsid w:val="00942CB4"/>
    <w:rsid w:val="00942DDE"/>
    <w:rsid w:val="00945AB5"/>
    <w:rsid w:val="009464F0"/>
    <w:rsid w:val="009506AC"/>
    <w:rsid w:val="00950BB3"/>
    <w:rsid w:val="00950D71"/>
    <w:rsid w:val="00951417"/>
    <w:rsid w:val="0095151B"/>
    <w:rsid w:val="00951C9B"/>
    <w:rsid w:val="009533E7"/>
    <w:rsid w:val="009562A4"/>
    <w:rsid w:val="00956F3F"/>
    <w:rsid w:val="0096028B"/>
    <w:rsid w:val="009618D0"/>
    <w:rsid w:val="00963F22"/>
    <w:rsid w:val="009678BD"/>
    <w:rsid w:val="00970305"/>
    <w:rsid w:val="00970FD5"/>
    <w:rsid w:val="009713D5"/>
    <w:rsid w:val="009715AE"/>
    <w:rsid w:val="00972886"/>
    <w:rsid w:val="009738C0"/>
    <w:rsid w:val="00973FB1"/>
    <w:rsid w:val="009765E1"/>
    <w:rsid w:val="009802DC"/>
    <w:rsid w:val="00981B55"/>
    <w:rsid w:val="00983D92"/>
    <w:rsid w:val="00985A55"/>
    <w:rsid w:val="00987041"/>
    <w:rsid w:val="00987C03"/>
    <w:rsid w:val="00990B56"/>
    <w:rsid w:val="0099110B"/>
    <w:rsid w:val="009912E4"/>
    <w:rsid w:val="00991650"/>
    <w:rsid w:val="009916A3"/>
    <w:rsid w:val="00992E55"/>
    <w:rsid w:val="0099310B"/>
    <w:rsid w:val="009A0C3A"/>
    <w:rsid w:val="009A207C"/>
    <w:rsid w:val="009A296B"/>
    <w:rsid w:val="009A40F0"/>
    <w:rsid w:val="009A5B97"/>
    <w:rsid w:val="009A72C1"/>
    <w:rsid w:val="009B1140"/>
    <w:rsid w:val="009B330A"/>
    <w:rsid w:val="009B5803"/>
    <w:rsid w:val="009B7370"/>
    <w:rsid w:val="009B7ABA"/>
    <w:rsid w:val="009C133A"/>
    <w:rsid w:val="009C1390"/>
    <w:rsid w:val="009C1BEF"/>
    <w:rsid w:val="009C3EA1"/>
    <w:rsid w:val="009C53FB"/>
    <w:rsid w:val="009C5D96"/>
    <w:rsid w:val="009C63B3"/>
    <w:rsid w:val="009C63CB"/>
    <w:rsid w:val="009C67CD"/>
    <w:rsid w:val="009C779B"/>
    <w:rsid w:val="009D12B0"/>
    <w:rsid w:val="009D2206"/>
    <w:rsid w:val="009D75D0"/>
    <w:rsid w:val="009E1572"/>
    <w:rsid w:val="009E1C6C"/>
    <w:rsid w:val="009E4270"/>
    <w:rsid w:val="009E44B3"/>
    <w:rsid w:val="009E4C07"/>
    <w:rsid w:val="009E78B1"/>
    <w:rsid w:val="009F1BD8"/>
    <w:rsid w:val="009F3EF1"/>
    <w:rsid w:val="009F436B"/>
    <w:rsid w:val="009F4805"/>
    <w:rsid w:val="009F4B47"/>
    <w:rsid w:val="009F5397"/>
    <w:rsid w:val="009F6340"/>
    <w:rsid w:val="00A0067A"/>
    <w:rsid w:val="00A01C31"/>
    <w:rsid w:val="00A02BC4"/>
    <w:rsid w:val="00A1287C"/>
    <w:rsid w:val="00A1328F"/>
    <w:rsid w:val="00A14B6D"/>
    <w:rsid w:val="00A15ECD"/>
    <w:rsid w:val="00A17910"/>
    <w:rsid w:val="00A251B1"/>
    <w:rsid w:val="00A277DC"/>
    <w:rsid w:val="00A30860"/>
    <w:rsid w:val="00A31396"/>
    <w:rsid w:val="00A313C3"/>
    <w:rsid w:val="00A3181A"/>
    <w:rsid w:val="00A32552"/>
    <w:rsid w:val="00A32E7B"/>
    <w:rsid w:val="00A32EFB"/>
    <w:rsid w:val="00A33D39"/>
    <w:rsid w:val="00A347F0"/>
    <w:rsid w:val="00A36E05"/>
    <w:rsid w:val="00A36F6D"/>
    <w:rsid w:val="00A37DE1"/>
    <w:rsid w:val="00A41308"/>
    <w:rsid w:val="00A43B1E"/>
    <w:rsid w:val="00A54B6B"/>
    <w:rsid w:val="00A60F29"/>
    <w:rsid w:val="00A613EA"/>
    <w:rsid w:val="00A619D5"/>
    <w:rsid w:val="00A635FE"/>
    <w:rsid w:val="00A647A7"/>
    <w:rsid w:val="00A7080B"/>
    <w:rsid w:val="00A70DF4"/>
    <w:rsid w:val="00A72D22"/>
    <w:rsid w:val="00A73E09"/>
    <w:rsid w:val="00A746E5"/>
    <w:rsid w:val="00A74946"/>
    <w:rsid w:val="00A80341"/>
    <w:rsid w:val="00A80509"/>
    <w:rsid w:val="00A81389"/>
    <w:rsid w:val="00A82C01"/>
    <w:rsid w:val="00A83B5A"/>
    <w:rsid w:val="00A90887"/>
    <w:rsid w:val="00A944D4"/>
    <w:rsid w:val="00A94817"/>
    <w:rsid w:val="00A94F05"/>
    <w:rsid w:val="00A95B08"/>
    <w:rsid w:val="00A9691C"/>
    <w:rsid w:val="00A96E89"/>
    <w:rsid w:val="00AA03AD"/>
    <w:rsid w:val="00AA2424"/>
    <w:rsid w:val="00AA3C76"/>
    <w:rsid w:val="00AA4F9D"/>
    <w:rsid w:val="00AA502B"/>
    <w:rsid w:val="00AA5250"/>
    <w:rsid w:val="00AA5FE1"/>
    <w:rsid w:val="00AA6219"/>
    <w:rsid w:val="00AA7FDB"/>
    <w:rsid w:val="00AB128E"/>
    <w:rsid w:val="00AB2494"/>
    <w:rsid w:val="00AB43C5"/>
    <w:rsid w:val="00AB650C"/>
    <w:rsid w:val="00AC2AB5"/>
    <w:rsid w:val="00AC3357"/>
    <w:rsid w:val="00AC34C9"/>
    <w:rsid w:val="00AC3B78"/>
    <w:rsid w:val="00AC4128"/>
    <w:rsid w:val="00AC5136"/>
    <w:rsid w:val="00AC5FC4"/>
    <w:rsid w:val="00AC6F1C"/>
    <w:rsid w:val="00AC79CE"/>
    <w:rsid w:val="00AD0632"/>
    <w:rsid w:val="00AD15B8"/>
    <w:rsid w:val="00AD1CA0"/>
    <w:rsid w:val="00AD2587"/>
    <w:rsid w:val="00AD292F"/>
    <w:rsid w:val="00AD2A1A"/>
    <w:rsid w:val="00AD2CA3"/>
    <w:rsid w:val="00AD3B78"/>
    <w:rsid w:val="00AD5D39"/>
    <w:rsid w:val="00AD61E5"/>
    <w:rsid w:val="00AD6B8D"/>
    <w:rsid w:val="00AE08C7"/>
    <w:rsid w:val="00AE175D"/>
    <w:rsid w:val="00AE4AE1"/>
    <w:rsid w:val="00AE6A68"/>
    <w:rsid w:val="00AF09B0"/>
    <w:rsid w:val="00AF2AC7"/>
    <w:rsid w:val="00AF2BA5"/>
    <w:rsid w:val="00AF6891"/>
    <w:rsid w:val="00AF7B32"/>
    <w:rsid w:val="00B00781"/>
    <w:rsid w:val="00B010A5"/>
    <w:rsid w:val="00B02D02"/>
    <w:rsid w:val="00B044DD"/>
    <w:rsid w:val="00B045AC"/>
    <w:rsid w:val="00B056DB"/>
    <w:rsid w:val="00B06C23"/>
    <w:rsid w:val="00B06D07"/>
    <w:rsid w:val="00B10A69"/>
    <w:rsid w:val="00B10C94"/>
    <w:rsid w:val="00B111B7"/>
    <w:rsid w:val="00B12E21"/>
    <w:rsid w:val="00B155B2"/>
    <w:rsid w:val="00B1626A"/>
    <w:rsid w:val="00B1727A"/>
    <w:rsid w:val="00B17660"/>
    <w:rsid w:val="00B17AC8"/>
    <w:rsid w:val="00B17DBF"/>
    <w:rsid w:val="00B2251D"/>
    <w:rsid w:val="00B22DF4"/>
    <w:rsid w:val="00B22FE2"/>
    <w:rsid w:val="00B2379B"/>
    <w:rsid w:val="00B2421B"/>
    <w:rsid w:val="00B24989"/>
    <w:rsid w:val="00B25052"/>
    <w:rsid w:val="00B26435"/>
    <w:rsid w:val="00B268C9"/>
    <w:rsid w:val="00B316FE"/>
    <w:rsid w:val="00B31A3D"/>
    <w:rsid w:val="00B334E2"/>
    <w:rsid w:val="00B33C3B"/>
    <w:rsid w:val="00B355BB"/>
    <w:rsid w:val="00B365D4"/>
    <w:rsid w:val="00B368F2"/>
    <w:rsid w:val="00B37861"/>
    <w:rsid w:val="00B41BEA"/>
    <w:rsid w:val="00B430CD"/>
    <w:rsid w:val="00B4378B"/>
    <w:rsid w:val="00B509D7"/>
    <w:rsid w:val="00B50D41"/>
    <w:rsid w:val="00B52177"/>
    <w:rsid w:val="00B522F5"/>
    <w:rsid w:val="00B53F44"/>
    <w:rsid w:val="00B54384"/>
    <w:rsid w:val="00B562AC"/>
    <w:rsid w:val="00B57019"/>
    <w:rsid w:val="00B5717B"/>
    <w:rsid w:val="00B57D2F"/>
    <w:rsid w:val="00B609BA"/>
    <w:rsid w:val="00B60ED5"/>
    <w:rsid w:val="00B64708"/>
    <w:rsid w:val="00B6529C"/>
    <w:rsid w:val="00B65A88"/>
    <w:rsid w:val="00B65F0F"/>
    <w:rsid w:val="00B666CB"/>
    <w:rsid w:val="00B66708"/>
    <w:rsid w:val="00B70A58"/>
    <w:rsid w:val="00B74AF4"/>
    <w:rsid w:val="00B75CD8"/>
    <w:rsid w:val="00B77308"/>
    <w:rsid w:val="00B80B84"/>
    <w:rsid w:val="00B80D96"/>
    <w:rsid w:val="00B817BD"/>
    <w:rsid w:val="00B826E6"/>
    <w:rsid w:val="00B82984"/>
    <w:rsid w:val="00B82B3E"/>
    <w:rsid w:val="00B83857"/>
    <w:rsid w:val="00B84280"/>
    <w:rsid w:val="00B84BB5"/>
    <w:rsid w:val="00B84D39"/>
    <w:rsid w:val="00B86833"/>
    <w:rsid w:val="00B87563"/>
    <w:rsid w:val="00B90DE2"/>
    <w:rsid w:val="00B91FF8"/>
    <w:rsid w:val="00B96358"/>
    <w:rsid w:val="00BA3ED4"/>
    <w:rsid w:val="00BA48F6"/>
    <w:rsid w:val="00BA69B2"/>
    <w:rsid w:val="00BA6CA7"/>
    <w:rsid w:val="00BA7490"/>
    <w:rsid w:val="00BA7F54"/>
    <w:rsid w:val="00BB00CC"/>
    <w:rsid w:val="00BB02B0"/>
    <w:rsid w:val="00BB0D6A"/>
    <w:rsid w:val="00BB14A6"/>
    <w:rsid w:val="00BB2CBE"/>
    <w:rsid w:val="00BB45AE"/>
    <w:rsid w:val="00BB47ED"/>
    <w:rsid w:val="00BB65DA"/>
    <w:rsid w:val="00BB7473"/>
    <w:rsid w:val="00BC178A"/>
    <w:rsid w:val="00BC21B8"/>
    <w:rsid w:val="00BC3AC3"/>
    <w:rsid w:val="00BC3AE3"/>
    <w:rsid w:val="00BC5DD8"/>
    <w:rsid w:val="00BC6ECF"/>
    <w:rsid w:val="00BD20A9"/>
    <w:rsid w:val="00BE01CF"/>
    <w:rsid w:val="00BE1266"/>
    <w:rsid w:val="00BE12FA"/>
    <w:rsid w:val="00BE4479"/>
    <w:rsid w:val="00BE50D7"/>
    <w:rsid w:val="00BE7767"/>
    <w:rsid w:val="00BE783F"/>
    <w:rsid w:val="00BE78C6"/>
    <w:rsid w:val="00BF24DD"/>
    <w:rsid w:val="00BF33EA"/>
    <w:rsid w:val="00BF345C"/>
    <w:rsid w:val="00BF3C10"/>
    <w:rsid w:val="00BF40C7"/>
    <w:rsid w:val="00BF5524"/>
    <w:rsid w:val="00BF629A"/>
    <w:rsid w:val="00C014D3"/>
    <w:rsid w:val="00C0485C"/>
    <w:rsid w:val="00C05F29"/>
    <w:rsid w:val="00C06F62"/>
    <w:rsid w:val="00C11D95"/>
    <w:rsid w:val="00C127E9"/>
    <w:rsid w:val="00C12949"/>
    <w:rsid w:val="00C1447D"/>
    <w:rsid w:val="00C14774"/>
    <w:rsid w:val="00C2184C"/>
    <w:rsid w:val="00C2412B"/>
    <w:rsid w:val="00C243D9"/>
    <w:rsid w:val="00C24CD9"/>
    <w:rsid w:val="00C25DC9"/>
    <w:rsid w:val="00C26067"/>
    <w:rsid w:val="00C26276"/>
    <w:rsid w:val="00C277B0"/>
    <w:rsid w:val="00C27916"/>
    <w:rsid w:val="00C31945"/>
    <w:rsid w:val="00C323F3"/>
    <w:rsid w:val="00C33120"/>
    <w:rsid w:val="00C369F0"/>
    <w:rsid w:val="00C36A7A"/>
    <w:rsid w:val="00C377CE"/>
    <w:rsid w:val="00C37F17"/>
    <w:rsid w:val="00C40B9C"/>
    <w:rsid w:val="00C440FC"/>
    <w:rsid w:val="00C44396"/>
    <w:rsid w:val="00C44487"/>
    <w:rsid w:val="00C4458D"/>
    <w:rsid w:val="00C45C8A"/>
    <w:rsid w:val="00C470AE"/>
    <w:rsid w:val="00C476D8"/>
    <w:rsid w:val="00C50605"/>
    <w:rsid w:val="00C519AC"/>
    <w:rsid w:val="00C5286E"/>
    <w:rsid w:val="00C53700"/>
    <w:rsid w:val="00C5463A"/>
    <w:rsid w:val="00C54AF8"/>
    <w:rsid w:val="00C55A98"/>
    <w:rsid w:val="00C567E5"/>
    <w:rsid w:val="00C56952"/>
    <w:rsid w:val="00C5732F"/>
    <w:rsid w:val="00C57FF3"/>
    <w:rsid w:val="00C6038F"/>
    <w:rsid w:val="00C6216A"/>
    <w:rsid w:val="00C62EDB"/>
    <w:rsid w:val="00C63B82"/>
    <w:rsid w:val="00C64DB9"/>
    <w:rsid w:val="00C65018"/>
    <w:rsid w:val="00C708E4"/>
    <w:rsid w:val="00C7315A"/>
    <w:rsid w:val="00C736BC"/>
    <w:rsid w:val="00C75369"/>
    <w:rsid w:val="00C753E5"/>
    <w:rsid w:val="00C80D9B"/>
    <w:rsid w:val="00C83660"/>
    <w:rsid w:val="00C84175"/>
    <w:rsid w:val="00C85388"/>
    <w:rsid w:val="00C87395"/>
    <w:rsid w:val="00C87FEA"/>
    <w:rsid w:val="00C911DF"/>
    <w:rsid w:val="00C91430"/>
    <w:rsid w:val="00C91838"/>
    <w:rsid w:val="00C93D55"/>
    <w:rsid w:val="00C93FDD"/>
    <w:rsid w:val="00C94362"/>
    <w:rsid w:val="00C956B7"/>
    <w:rsid w:val="00C95770"/>
    <w:rsid w:val="00C96186"/>
    <w:rsid w:val="00C969F7"/>
    <w:rsid w:val="00C97DC1"/>
    <w:rsid w:val="00CA0A6A"/>
    <w:rsid w:val="00CA0D24"/>
    <w:rsid w:val="00CA116F"/>
    <w:rsid w:val="00CA206B"/>
    <w:rsid w:val="00CA49ED"/>
    <w:rsid w:val="00CA4AD5"/>
    <w:rsid w:val="00CA5B96"/>
    <w:rsid w:val="00CA7C3C"/>
    <w:rsid w:val="00CB058A"/>
    <w:rsid w:val="00CB28BD"/>
    <w:rsid w:val="00CB42AD"/>
    <w:rsid w:val="00CB6646"/>
    <w:rsid w:val="00CC0891"/>
    <w:rsid w:val="00CC0D33"/>
    <w:rsid w:val="00CC2F46"/>
    <w:rsid w:val="00CC4B2D"/>
    <w:rsid w:val="00CC5A7A"/>
    <w:rsid w:val="00CC6A6A"/>
    <w:rsid w:val="00CC6C22"/>
    <w:rsid w:val="00CD2669"/>
    <w:rsid w:val="00CD2F66"/>
    <w:rsid w:val="00CD760F"/>
    <w:rsid w:val="00CE0638"/>
    <w:rsid w:val="00CE1E91"/>
    <w:rsid w:val="00CE3843"/>
    <w:rsid w:val="00CE3ABB"/>
    <w:rsid w:val="00CE409F"/>
    <w:rsid w:val="00CE56B2"/>
    <w:rsid w:val="00CE68A9"/>
    <w:rsid w:val="00CE69F9"/>
    <w:rsid w:val="00CE7308"/>
    <w:rsid w:val="00CF02EE"/>
    <w:rsid w:val="00CF0660"/>
    <w:rsid w:val="00CF0FD9"/>
    <w:rsid w:val="00CF14E2"/>
    <w:rsid w:val="00CF31E6"/>
    <w:rsid w:val="00CF3B82"/>
    <w:rsid w:val="00CF4EFE"/>
    <w:rsid w:val="00CF51A9"/>
    <w:rsid w:val="00CF5ADB"/>
    <w:rsid w:val="00CF6A5C"/>
    <w:rsid w:val="00D03384"/>
    <w:rsid w:val="00D03FA6"/>
    <w:rsid w:val="00D05822"/>
    <w:rsid w:val="00D06FDE"/>
    <w:rsid w:val="00D10ADD"/>
    <w:rsid w:val="00D10D13"/>
    <w:rsid w:val="00D11F23"/>
    <w:rsid w:val="00D13802"/>
    <w:rsid w:val="00D1457E"/>
    <w:rsid w:val="00D14FAE"/>
    <w:rsid w:val="00D15E60"/>
    <w:rsid w:val="00D16F6C"/>
    <w:rsid w:val="00D17907"/>
    <w:rsid w:val="00D20956"/>
    <w:rsid w:val="00D213C4"/>
    <w:rsid w:val="00D22C20"/>
    <w:rsid w:val="00D232ED"/>
    <w:rsid w:val="00D23BC2"/>
    <w:rsid w:val="00D24568"/>
    <w:rsid w:val="00D25B0D"/>
    <w:rsid w:val="00D27035"/>
    <w:rsid w:val="00D30A6D"/>
    <w:rsid w:val="00D3148A"/>
    <w:rsid w:val="00D31B22"/>
    <w:rsid w:val="00D32219"/>
    <w:rsid w:val="00D32364"/>
    <w:rsid w:val="00D33478"/>
    <w:rsid w:val="00D35E4D"/>
    <w:rsid w:val="00D3761B"/>
    <w:rsid w:val="00D37963"/>
    <w:rsid w:val="00D40498"/>
    <w:rsid w:val="00D4116B"/>
    <w:rsid w:val="00D42323"/>
    <w:rsid w:val="00D45F2D"/>
    <w:rsid w:val="00D46069"/>
    <w:rsid w:val="00D46586"/>
    <w:rsid w:val="00D50137"/>
    <w:rsid w:val="00D511BD"/>
    <w:rsid w:val="00D53686"/>
    <w:rsid w:val="00D54A87"/>
    <w:rsid w:val="00D552BE"/>
    <w:rsid w:val="00D5625C"/>
    <w:rsid w:val="00D56511"/>
    <w:rsid w:val="00D57339"/>
    <w:rsid w:val="00D57C3A"/>
    <w:rsid w:val="00D6087C"/>
    <w:rsid w:val="00D67195"/>
    <w:rsid w:val="00D67481"/>
    <w:rsid w:val="00D726A7"/>
    <w:rsid w:val="00D73B9F"/>
    <w:rsid w:val="00D7472A"/>
    <w:rsid w:val="00D75308"/>
    <w:rsid w:val="00D76F1D"/>
    <w:rsid w:val="00D800C1"/>
    <w:rsid w:val="00D81781"/>
    <w:rsid w:val="00D81C7C"/>
    <w:rsid w:val="00D81EAE"/>
    <w:rsid w:val="00D820D0"/>
    <w:rsid w:val="00D832AD"/>
    <w:rsid w:val="00D86410"/>
    <w:rsid w:val="00D86E77"/>
    <w:rsid w:val="00D90EB8"/>
    <w:rsid w:val="00D92067"/>
    <w:rsid w:val="00D960BE"/>
    <w:rsid w:val="00D97643"/>
    <w:rsid w:val="00D977ED"/>
    <w:rsid w:val="00DA0444"/>
    <w:rsid w:val="00DA13AB"/>
    <w:rsid w:val="00DA28D1"/>
    <w:rsid w:val="00DA40D8"/>
    <w:rsid w:val="00DA58A0"/>
    <w:rsid w:val="00DB0D4E"/>
    <w:rsid w:val="00DB1D6B"/>
    <w:rsid w:val="00DB3AD8"/>
    <w:rsid w:val="00DB6504"/>
    <w:rsid w:val="00DB7DC5"/>
    <w:rsid w:val="00DC0A23"/>
    <w:rsid w:val="00DC1F6A"/>
    <w:rsid w:val="00DC335F"/>
    <w:rsid w:val="00DC34F6"/>
    <w:rsid w:val="00DC44BF"/>
    <w:rsid w:val="00DC488E"/>
    <w:rsid w:val="00DC73C8"/>
    <w:rsid w:val="00DD0372"/>
    <w:rsid w:val="00DD2954"/>
    <w:rsid w:val="00DD2A7E"/>
    <w:rsid w:val="00DD33DA"/>
    <w:rsid w:val="00DD3B00"/>
    <w:rsid w:val="00DD4C63"/>
    <w:rsid w:val="00DD5C82"/>
    <w:rsid w:val="00DD7570"/>
    <w:rsid w:val="00DE0DF9"/>
    <w:rsid w:val="00DE1B98"/>
    <w:rsid w:val="00DE24F1"/>
    <w:rsid w:val="00DE2DF3"/>
    <w:rsid w:val="00DE381F"/>
    <w:rsid w:val="00DE3D26"/>
    <w:rsid w:val="00DE4D16"/>
    <w:rsid w:val="00DE7B5F"/>
    <w:rsid w:val="00DF04B4"/>
    <w:rsid w:val="00DF1A40"/>
    <w:rsid w:val="00DF40CF"/>
    <w:rsid w:val="00DF42AD"/>
    <w:rsid w:val="00DF6490"/>
    <w:rsid w:val="00DF7389"/>
    <w:rsid w:val="00DF7474"/>
    <w:rsid w:val="00DF7D99"/>
    <w:rsid w:val="00E03C17"/>
    <w:rsid w:val="00E049D3"/>
    <w:rsid w:val="00E0504A"/>
    <w:rsid w:val="00E055B1"/>
    <w:rsid w:val="00E06E8A"/>
    <w:rsid w:val="00E101B2"/>
    <w:rsid w:val="00E12A67"/>
    <w:rsid w:val="00E1563D"/>
    <w:rsid w:val="00E158E5"/>
    <w:rsid w:val="00E161A1"/>
    <w:rsid w:val="00E16F21"/>
    <w:rsid w:val="00E173D4"/>
    <w:rsid w:val="00E17CF6"/>
    <w:rsid w:val="00E24064"/>
    <w:rsid w:val="00E243C7"/>
    <w:rsid w:val="00E245CC"/>
    <w:rsid w:val="00E24833"/>
    <w:rsid w:val="00E25162"/>
    <w:rsid w:val="00E259BF"/>
    <w:rsid w:val="00E259F3"/>
    <w:rsid w:val="00E32907"/>
    <w:rsid w:val="00E32A90"/>
    <w:rsid w:val="00E339F3"/>
    <w:rsid w:val="00E3400F"/>
    <w:rsid w:val="00E34BA9"/>
    <w:rsid w:val="00E35820"/>
    <w:rsid w:val="00E36661"/>
    <w:rsid w:val="00E37DC1"/>
    <w:rsid w:val="00E422CA"/>
    <w:rsid w:val="00E42DC8"/>
    <w:rsid w:val="00E43223"/>
    <w:rsid w:val="00E43720"/>
    <w:rsid w:val="00E44047"/>
    <w:rsid w:val="00E45FB4"/>
    <w:rsid w:val="00E4680E"/>
    <w:rsid w:val="00E50232"/>
    <w:rsid w:val="00E512D1"/>
    <w:rsid w:val="00E512FA"/>
    <w:rsid w:val="00E51949"/>
    <w:rsid w:val="00E525C0"/>
    <w:rsid w:val="00E5391D"/>
    <w:rsid w:val="00E60AFA"/>
    <w:rsid w:val="00E60D85"/>
    <w:rsid w:val="00E60F37"/>
    <w:rsid w:val="00E614B0"/>
    <w:rsid w:val="00E6171A"/>
    <w:rsid w:val="00E61A54"/>
    <w:rsid w:val="00E64CD6"/>
    <w:rsid w:val="00E64E30"/>
    <w:rsid w:val="00E70F59"/>
    <w:rsid w:val="00E71E2B"/>
    <w:rsid w:val="00E73377"/>
    <w:rsid w:val="00E7624B"/>
    <w:rsid w:val="00E80F74"/>
    <w:rsid w:val="00E82C5D"/>
    <w:rsid w:val="00E8306C"/>
    <w:rsid w:val="00E836BF"/>
    <w:rsid w:val="00E8383A"/>
    <w:rsid w:val="00E83A8F"/>
    <w:rsid w:val="00E85C10"/>
    <w:rsid w:val="00E863D5"/>
    <w:rsid w:val="00E873D8"/>
    <w:rsid w:val="00E87AA7"/>
    <w:rsid w:val="00E87B40"/>
    <w:rsid w:val="00E91710"/>
    <w:rsid w:val="00E937FF"/>
    <w:rsid w:val="00E94F40"/>
    <w:rsid w:val="00E9518C"/>
    <w:rsid w:val="00E962AA"/>
    <w:rsid w:val="00EA03E9"/>
    <w:rsid w:val="00EA0689"/>
    <w:rsid w:val="00EA1269"/>
    <w:rsid w:val="00EA1A7A"/>
    <w:rsid w:val="00EA27BB"/>
    <w:rsid w:val="00EA3923"/>
    <w:rsid w:val="00EA3CB8"/>
    <w:rsid w:val="00EA494F"/>
    <w:rsid w:val="00EA50EA"/>
    <w:rsid w:val="00EA5C4A"/>
    <w:rsid w:val="00EA6B53"/>
    <w:rsid w:val="00EA79D3"/>
    <w:rsid w:val="00EB22DF"/>
    <w:rsid w:val="00EB32DE"/>
    <w:rsid w:val="00EB48E8"/>
    <w:rsid w:val="00EB6570"/>
    <w:rsid w:val="00EB6937"/>
    <w:rsid w:val="00EC1087"/>
    <w:rsid w:val="00EC202E"/>
    <w:rsid w:val="00EC3CC2"/>
    <w:rsid w:val="00EC3FD0"/>
    <w:rsid w:val="00EC484D"/>
    <w:rsid w:val="00EC48B6"/>
    <w:rsid w:val="00EC6685"/>
    <w:rsid w:val="00EC698E"/>
    <w:rsid w:val="00EC7BF9"/>
    <w:rsid w:val="00ED0203"/>
    <w:rsid w:val="00ED0D2C"/>
    <w:rsid w:val="00ED1037"/>
    <w:rsid w:val="00ED480C"/>
    <w:rsid w:val="00ED660D"/>
    <w:rsid w:val="00EE0B4B"/>
    <w:rsid w:val="00EE1B5A"/>
    <w:rsid w:val="00EE232A"/>
    <w:rsid w:val="00EE2DF0"/>
    <w:rsid w:val="00EE7098"/>
    <w:rsid w:val="00EE719D"/>
    <w:rsid w:val="00EF05A2"/>
    <w:rsid w:val="00EF126B"/>
    <w:rsid w:val="00EF2885"/>
    <w:rsid w:val="00EF2C3A"/>
    <w:rsid w:val="00EF3F1B"/>
    <w:rsid w:val="00F0104F"/>
    <w:rsid w:val="00F014D1"/>
    <w:rsid w:val="00F03C68"/>
    <w:rsid w:val="00F04B7E"/>
    <w:rsid w:val="00F04DEE"/>
    <w:rsid w:val="00F0690F"/>
    <w:rsid w:val="00F06BEC"/>
    <w:rsid w:val="00F07339"/>
    <w:rsid w:val="00F07F52"/>
    <w:rsid w:val="00F103EE"/>
    <w:rsid w:val="00F111E9"/>
    <w:rsid w:val="00F142F5"/>
    <w:rsid w:val="00F16E95"/>
    <w:rsid w:val="00F1743A"/>
    <w:rsid w:val="00F17D70"/>
    <w:rsid w:val="00F236C0"/>
    <w:rsid w:val="00F266C3"/>
    <w:rsid w:val="00F27C91"/>
    <w:rsid w:val="00F30079"/>
    <w:rsid w:val="00F323D2"/>
    <w:rsid w:val="00F32D2F"/>
    <w:rsid w:val="00F35651"/>
    <w:rsid w:val="00F409E2"/>
    <w:rsid w:val="00F450A7"/>
    <w:rsid w:val="00F46663"/>
    <w:rsid w:val="00F47959"/>
    <w:rsid w:val="00F50B53"/>
    <w:rsid w:val="00F528DA"/>
    <w:rsid w:val="00F52C83"/>
    <w:rsid w:val="00F54F5F"/>
    <w:rsid w:val="00F5579B"/>
    <w:rsid w:val="00F56172"/>
    <w:rsid w:val="00F576ED"/>
    <w:rsid w:val="00F60B68"/>
    <w:rsid w:val="00F60B9B"/>
    <w:rsid w:val="00F60CC6"/>
    <w:rsid w:val="00F61988"/>
    <w:rsid w:val="00F61BF6"/>
    <w:rsid w:val="00F63972"/>
    <w:rsid w:val="00F6453D"/>
    <w:rsid w:val="00F6665A"/>
    <w:rsid w:val="00F675B4"/>
    <w:rsid w:val="00F678A0"/>
    <w:rsid w:val="00F6798B"/>
    <w:rsid w:val="00F7005E"/>
    <w:rsid w:val="00F712F8"/>
    <w:rsid w:val="00F721F9"/>
    <w:rsid w:val="00F7256F"/>
    <w:rsid w:val="00F72A0F"/>
    <w:rsid w:val="00F730CB"/>
    <w:rsid w:val="00F740C5"/>
    <w:rsid w:val="00F74E15"/>
    <w:rsid w:val="00F81169"/>
    <w:rsid w:val="00F8360D"/>
    <w:rsid w:val="00F86D50"/>
    <w:rsid w:val="00F926C5"/>
    <w:rsid w:val="00F92D0B"/>
    <w:rsid w:val="00F93FF0"/>
    <w:rsid w:val="00FA1F99"/>
    <w:rsid w:val="00FA4BCA"/>
    <w:rsid w:val="00FA546E"/>
    <w:rsid w:val="00FA5E31"/>
    <w:rsid w:val="00FA62A1"/>
    <w:rsid w:val="00FB0DAC"/>
    <w:rsid w:val="00FB1794"/>
    <w:rsid w:val="00FB1EC7"/>
    <w:rsid w:val="00FB2A8C"/>
    <w:rsid w:val="00FB2ECB"/>
    <w:rsid w:val="00FB3EDB"/>
    <w:rsid w:val="00FB5374"/>
    <w:rsid w:val="00FB5541"/>
    <w:rsid w:val="00FC061D"/>
    <w:rsid w:val="00FC2127"/>
    <w:rsid w:val="00FC3379"/>
    <w:rsid w:val="00FC3A8B"/>
    <w:rsid w:val="00FC4044"/>
    <w:rsid w:val="00FC4A66"/>
    <w:rsid w:val="00FC4C19"/>
    <w:rsid w:val="00FC4DFF"/>
    <w:rsid w:val="00FC5FD8"/>
    <w:rsid w:val="00FC66C9"/>
    <w:rsid w:val="00FD0F5C"/>
    <w:rsid w:val="00FD1054"/>
    <w:rsid w:val="00FD1D72"/>
    <w:rsid w:val="00FD1E2F"/>
    <w:rsid w:val="00FD389D"/>
    <w:rsid w:val="00FD78BD"/>
    <w:rsid w:val="00FE0644"/>
    <w:rsid w:val="00FE0FC1"/>
    <w:rsid w:val="00FE133E"/>
    <w:rsid w:val="00FE32BC"/>
    <w:rsid w:val="00FE3A75"/>
    <w:rsid w:val="00FE3B7B"/>
    <w:rsid w:val="00FE5363"/>
    <w:rsid w:val="00FF0029"/>
    <w:rsid w:val="00FF04B5"/>
    <w:rsid w:val="00FF2ED4"/>
    <w:rsid w:val="00FF6838"/>
    <w:rsid w:val="00FF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tal0">
    <w:name w:val="tal"/>
    <w:basedOn w:val="Normal"/>
    <w:rsid w:val="004E732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3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Qualcomm (Shankar)</cp:lastModifiedBy>
  <cp:revision>434</cp:revision>
  <dcterms:created xsi:type="dcterms:W3CDTF">2021-08-05T07:20:00Z</dcterms:created>
  <dcterms:modified xsi:type="dcterms:W3CDTF">2023-04-06T18:48:00Z</dcterms:modified>
</cp:coreProperties>
</file>